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D539" w14:textId="77777777" w:rsidR="00EF0AD0" w:rsidRPr="005B30C0" w:rsidRDefault="00EF0AD0" w:rsidP="00EF0AD0">
      <w:pPr>
        <w:pStyle w:val="NoSpacing"/>
        <w:rPr>
          <w:rFonts w:ascii="Aptos" w:hAnsi="Aptos"/>
          <w:highlight w:val="yellow"/>
        </w:rPr>
      </w:pPr>
    </w:p>
    <w:p w14:paraId="6C24B08D" w14:textId="77777777" w:rsidR="00EF0AD0" w:rsidRPr="005B30C0" w:rsidRDefault="00EF0AD0" w:rsidP="00EF0AD0">
      <w:pPr>
        <w:pStyle w:val="NoSpacing"/>
        <w:rPr>
          <w:rFonts w:ascii="Aptos" w:hAnsi="Aptos"/>
        </w:rPr>
      </w:pPr>
      <w:r w:rsidRPr="005B30C0">
        <w:rPr>
          <w:rFonts w:ascii="Aptos" w:hAnsi="Aptos"/>
          <w:highlight w:val="yellow"/>
        </w:rPr>
        <w:t>[Insert Date]</w:t>
      </w:r>
    </w:p>
    <w:p w14:paraId="1B896F52" w14:textId="77777777" w:rsidR="00EC0A4F" w:rsidRPr="005B30C0" w:rsidRDefault="00EC0A4F" w:rsidP="00EC0A4F">
      <w:pPr>
        <w:rPr>
          <w:rFonts w:ascii="Aptos" w:hAnsi="Aptos"/>
        </w:rPr>
      </w:pPr>
    </w:p>
    <w:p w14:paraId="0226E038" w14:textId="77777777" w:rsidR="00EF0AD0" w:rsidRPr="005B30C0" w:rsidRDefault="00EF0AD0" w:rsidP="00EC0A4F">
      <w:pPr>
        <w:rPr>
          <w:rFonts w:ascii="Aptos" w:hAnsi="Aptos"/>
        </w:rPr>
      </w:pPr>
    </w:p>
    <w:p w14:paraId="5F2A9BF0" w14:textId="3F6B8992" w:rsidR="00464058" w:rsidRPr="005B30C0" w:rsidRDefault="002B6DA3" w:rsidP="00EC0A4F">
      <w:pPr>
        <w:rPr>
          <w:rFonts w:ascii="Aptos" w:hAnsi="Aptos"/>
        </w:rPr>
      </w:pPr>
      <w:r w:rsidRPr="005B30C0">
        <w:rPr>
          <w:rFonts w:ascii="Aptos" w:hAnsi="Aptos"/>
        </w:rPr>
        <w:t>The</w:t>
      </w:r>
      <w:r w:rsidRPr="005B30C0">
        <w:rPr>
          <w:rFonts w:ascii="Aptos" w:hAnsi="Aptos"/>
          <w:spacing w:val="-10"/>
        </w:rPr>
        <w:t xml:space="preserve"> </w:t>
      </w:r>
      <w:r w:rsidRPr="005B30C0">
        <w:rPr>
          <w:rFonts w:ascii="Aptos" w:hAnsi="Aptos"/>
        </w:rPr>
        <w:t>Honorable</w:t>
      </w:r>
      <w:r w:rsidRPr="005B30C0">
        <w:rPr>
          <w:rFonts w:ascii="Aptos" w:hAnsi="Aptos"/>
          <w:spacing w:val="-10"/>
        </w:rPr>
        <w:t xml:space="preserve"> </w:t>
      </w:r>
      <w:r w:rsidR="00E9015F" w:rsidRPr="005B30C0">
        <w:rPr>
          <w:rFonts w:ascii="Aptos" w:hAnsi="Aptos"/>
        </w:rPr>
        <w:t>Dr. Mehmet Oz</w:t>
      </w:r>
      <w:r w:rsidRPr="005B30C0">
        <w:rPr>
          <w:rFonts w:ascii="Aptos" w:hAnsi="Aptos"/>
        </w:rPr>
        <w:t>,</w:t>
      </w:r>
      <w:r w:rsidR="00464058" w:rsidRPr="005B30C0">
        <w:rPr>
          <w:rFonts w:ascii="Aptos" w:hAnsi="Aptos"/>
        </w:rPr>
        <w:t xml:space="preserve"> </w:t>
      </w:r>
      <w:r w:rsidR="00464058" w:rsidRPr="005B30C0">
        <w:rPr>
          <w:rFonts w:ascii="Aptos" w:hAnsi="Aptos"/>
          <w:spacing w:val="-10"/>
        </w:rPr>
        <w:t>A</w:t>
      </w:r>
      <w:r w:rsidRPr="005B30C0">
        <w:rPr>
          <w:rFonts w:ascii="Aptos" w:hAnsi="Aptos"/>
        </w:rPr>
        <w:t xml:space="preserve">dministrator </w:t>
      </w:r>
      <w:r w:rsidR="00464058" w:rsidRPr="005B30C0">
        <w:rPr>
          <w:rFonts w:ascii="Aptos" w:hAnsi="Aptos"/>
        </w:rPr>
        <w:br/>
        <w:t>Centers for Medicare &amp; Medicaid Services</w:t>
      </w:r>
      <w:r w:rsidR="00464058" w:rsidRPr="005B30C0">
        <w:rPr>
          <w:rFonts w:ascii="Aptos" w:hAnsi="Aptos"/>
        </w:rPr>
        <w:br/>
        <w:t>Department of Health and Human Services</w:t>
      </w:r>
      <w:r w:rsidR="00464058" w:rsidRPr="005B30C0">
        <w:rPr>
          <w:rFonts w:ascii="Aptos" w:hAnsi="Aptos"/>
        </w:rPr>
        <w:br/>
        <w:t>Attention: CMS-1832-P</w:t>
      </w:r>
      <w:r w:rsidR="00464058" w:rsidRPr="005B30C0">
        <w:rPr>
          <w:rFonts w:ascii="Aptos" w:hAnsi="Aptos"/>
        </w:rPr>
        <w:br/>
        <w:t>P.O. Box 8016</w:t>
      </w:r>
      <w:r w:rsidR="00464058" w:rsidRPr="005B30C0">
        <w:rPr>
          <w:rFonts w:ascii="Aptos" w:hAnsi="Aptos"/>
        </w:rPr>
        <w:br/>
        <w:t>Baltimore, MD 21244-8016</w:t>
      </w:r>
    </w:p>
    <w:p w14:paraId="1348A7B3" w14:textId="77777777" w:rsidR="00EC0A4F" w:rsidRPr="005B30C0" w:rsidRDefault="00EC0A4F" w:rsidP="00EC0A4F">
      <w:pPr>
        <w:rPr>
          <w:rFonts w:ascii="Aptos" w:hAnsi="Aptos"/>
          <w:i/>
        </w:rPr>
      </w:pPr>
    </w:p>
    <w:p w14:paraId="2914BE24" w14:textId="028068FF" w:rsidR="00AE4B0C" w:rsidRPr="005B30C0" w:rsidRDefault="002B6DA3" w:rsidP="00EC0A4F">
      <w:pPr>
        <w:rPr>
          <w:rFonts w:ascii="Aptos" w:hAnsi="Aptos"/>
        </w:rPr>
      </w:pPr>
      <w:r w:rsidRPr="005B30C0">
        <w:rPr>
          <w:rFonts w:ascii="Aptos" w:hAnsi="Aptos"/>
          <w:i/>
        </w:rPr>
        <w:t>Submitted</w:t>
      </w:r>
      <w:r w:rsidRPr="005B30C0">
        <w:rPr>
          <w:rFonts w:ascii="Aptos" w:hAnsi="Aptos"/>
          <w:i/>
          <w:spacing w:val="-10"/>
        </w:rPr>
        <w:t xml:space="preserve"> </w:t>
      </w:r>
      <w:r w:rsidRPr="005B30C0">
        <w:rPr>
          <w:rFonts w:ascii="Aptos" w:hAnsi="Aptos"/>
          <w:i/>
        </w:rPr>
        <w:t>electronically</w:t>
      </w:r>
      <w:r w:rsidRPr="005B30C0">
        <w:rPr>
          <w:rFonts w:ascii="Aptos" w:hAnsi="Aptos"/>
          <w:i/>
          <w:spacing w:val="-9"/>
        </w:rPr>
        <w:t xml:space="preserve"> </w:t>
      </w:r>
      <w:r w:rsidRPr="005B30C0">
        <w:rPr>
          <w:rFonts w:ascii="Aptos" w:hAnsi="Aptos"/>
          <w:i/>
        </w:rPr>
        <w:t>via</w:t>
      </w:r>
      <w:r w:rsidRPr="005B30C0">
        <w:rPr>
          <w:rFonts w:ascii="Aptos" w:hAnsi="Aptos"/>
          <w:i/>
          <w:spacing w:val="-10"/>
        </w:rPr>
        <w:t xml:space="preserve"> </w:t>
      </w:r>
      <w:hyperlink r:id="rId11">
        <w:r w:rsidRPr="005B30C0">
          <w:rPr>
            <w:rFonts w:ascii="Aptos" w:hAnsi="Aptos"/>
            <w:i/>
            <w:color w:val="0563C1"/>
            <w:spacing w:val="-2"/>
            <w:u w:val="single" w:color="0563C1"/>
          </w:rPr>
          <w:t>http://www.regulations.gov</w:t>
        </w:r>
        <w:r w:rsidRPr="005B30C0">
          <w:rPr>
            <w:rFonts w:ascii="Aptos" w:hAnsi="Aptos"/>
            <w:i/>
            <w:spacing w:val="-2"/>
          </w:rPr>
          <w:t>.</w:t>
        </w:r>
      </w:hyperlink>
    </w:p>
    <w:p w14:paraId="42A95B46" w14:textId="77777777" w:rsidR="00EC0A4F" w:rsidRPr="005B30C0" w:rsidRDefault="00EC0A4F" w:rsidP="00EC0A4F">
      <w:pPr>
        <w:rPr>
          <w:rFonts w:ascii="Aptos" w:hAnsi="Aptos"/>
        </w:rPr>
      </w:pPr>
    </w:p>
    <w:p w14:paraId="1BCF4598" w14:textId="5DA94AD9" w:rsidR="00AE4B0C" w:rsidRPr="005B30C0" w:rsidRDefault="002B6DA3" w:rsidP="00EC0A4F">
      <w:pPr>
        <w:rPr>
          <w:rFonts w:ascii="Aptos" w:hAnsi="Aptos"/>
        </w:rPr>
      </w:pPr>
      <w:r w:rsidRPr="005B30C0">
        <w:rPr>
          <w:rFonts w:ascii="Aptos" w:hAnsi="Aptos"/>
        </w:rPr>
        <w:t xml:space="preserve">RE: </w:t>
      </w:r>
      <w:r w:rsidR="00E9015F" w:rsidRPr="005B30C0">
        <w:rPr>
          <w:rFonts w:ascii="Aptos" w:hAnsi="Aptos"/>
        </w:rPr>
        <w:t>CMS-1832-P</w:t>
      </w:r>
      <w:r w:rsidRPr="005B30C0">
        <w:rPr>
          <w:rFonts w:ascii="Aptos" w:hAnsi="Aptos"/>
        </w:rPr>
        <w:t xml:space="preserve">: </w:t>
      </w:r>
      <w:r w:rsidR="00E9015F" w:rsidRPr="005B30C0">
        <w:rPr>
          <w:rFonts w:ascii="Aptos" w:hAnsi="Aptos"/>
        </w:rPr>
        <w:t>Medicare and Medicaid Programs; CY 2026 Payment Policies Under the Physician Fee Schedule and Other Changes to Part B Payment and Coverage Policies; Medicare Shared Savings Program Requirements; and Medicare Prescription Drug Inflation Rebate Program</w:t>
      </w:r>
    </w:p>
    <w:p w14:paraId="79AD9BE0" w14:textId="77777777" w:rsidR="00AE4B0C" w:rsidRPr="005B30C0" w:rsidRDefault="00AE4B0C" w:rsidP="00EC0A4F">
      <w:pPr>
        <w:rPr>
          <w:rFonts w:ascii="Aptos" w:hAnsi="Aptos"/>
          <w:b/>
        </w:rPr>
      </w:pPr>
    </w:p>
    <w:p w14:paraId="3E70FE2A" w14:textId="020D9211" w:rsidR="00AE4B0C" w:rsidRPr="005B30C0" w:rsidRDefault="002B6DA3" w:rsidP="00EC0A4F">
      <w:pPr>
        <w:rPr>
          <w:rFonts w:ascii="Aptos" w:hAnsi="Aptos"/>
          <w:spacing w:val="-2"/>
        </w:rPr>
      </w:pPr>
      <w:r w:rsidRPr="005B30C0">
        <w:rPr>
          <w:rFonts w:ascii="Aptos" w:hAnsi="Aptos"/>
        </w:rPr>
        <w:t>Dear</w:t>
      </w:r>
      <w:r w:rsidRPr="005B30C0">
        <w:rPr>
          <w:rFonts w:ascii="Aptos" w:hAnsi="Aptos"/>
          <w:spacing w:val="-16"/>
        </w:rPr>
        <w:t xml:space="preserve"> </w:t>
      </w:r>
      <w:r w:rsidR="00E9015F" w:rsidRPr="005B30C0">
        <w:rPr>
          <w:rFonts w:ascii="Aptos" w:hAnsi="Aptos"/>
        </w:rPr>
        <w:t>Dr. Oz</w:t>
      </w:r>
      <w:r w:rsidR="00EC0A4F" w:rsidRPr="005B30C0">
        <w:rPr>
          <w:rFonts w:ascii="Aptos" w:hAnsi="Aptos"/>
          <w:spacing w:val="-2"/>
        </w:rPr>
        <w:t>,</w:t>
      </w:r>
    </w:p>
    <w:p w14:paraId="191B31AB" w14:textId="77777777" w:rsidR="00EC0A4F" w:rsidRPr="005B30C0" w:rsidRDefault="00EC0A4F" w:rsidP="00EC0A4F">
      <w:pPr>
        <w:rPr>
          <w:rFonts w:ascii="Aptos" w:hAnsi="Aptos"/>
        </w:rPr>
      </w:pPr>
    </w:p>
    <w:p w14:paraId="0D4DF600" w14:textId="4C1C7D8E" w:rsidR="006B0B47" w:rsidRPr="005B30C0" w:rsidRDefault="00EF0AD0" w:rsidP="00757776">
      <w:pPr>
        <w:pStyle w:val="NoSpacing"/>
        <w:rPr>
          <w:rFonts w:ascii="Aptos" w:hAnsi="Aptos"/>
        </w:rPr>
      </w:pPr>
      <w:r w:rsidRPr="005B30C0">
        <w:rPr>
          <w:rFonts w:ascii="Aptos" w:hAnsi="Aptos"/>
        </w:rPr>
        <w:t xml:space="preserve">On behalf of </w:t>
      </w:r>
      <w:r w:rsidRPr="005B30C0">
        <w:rPr>
          <w:rFonts w:ascii="Aptos" w:hAnsi="Aptos"/>
          <w:highlight w:val="yellow"/>
        </w:rPr>
        <w:t>[Insert Name of Organization]</w:t>
      </w:r>
      <w:r w:rsidRPr="005B30C0">
        <w:rPr>
          <w:rFonts w:ascii="Aptos" w:hAnsi="Aptos"/>
        </w:rPr>
        <w:t xml:space="preserve">, with the mission to </w:t>
      </w:r>
      <w:r w:rsidRPr="005B30C0">
        <w:rPr>
          <w:rFonts w:ascii="Aptos" w:hAnsi="Aptos"/>
          <w:highlight w:val="yellow"/>
        </w:rPr>
        <w:t>[Insert Organization’s Mission</w:t>
      </w:r>
      <w:r w:rsidR="005B30C0">
        <w:rPr>
          <w:rFonts w:ascii="Aptos" w:hAnsi="Aptos"/>
          <w:highlight w:val="yellow"/>
        </w:rPr>
        <w:t xml:space="preserve"> and some information about the constituencies you serve</w:t>
      </w:r>
      <w:r w:rsidRPr="005B30C0">
        <w:rPr>
          <w:rFonts w:ascii="Aptos" w:hAnsi="Aptos"/>
          <w:highlight w:val="yellow"/>
        </w:rPr>
        <w:t>]</w:t>
      </w:r>
      <w:r w:rsidRPr="005B30C0">
        <w:rPr>
          <w:rFonts w:ascii="Aptos" w:hAnsi="Aptos"/>
        </w:rPr>
        <w:t>, we welcome the opportunity to comment on t</w:t>
      </w:r>
      <w:r w:rsidR="002B6DA3" w:rsidRPr="005B30C0">
        <w:rPr>
          <w:rFonts w:ascii="Aptos" w:hAnsi="Aptos"/>
        </w:rPr>
        <w:t xml:space="preserve">he </w:t>
      </w:r>
      <w:r w:rsidR="00EC0A4F" w:rsidRPr="005B30C0">
        <w:rPr>
          <w:rFonts w:ascii="Aptos" w:hAnsi="Aptos"/>
        </w:rPr>
        <w:t>CY 2026</w:t>
      </w:r>
      <w:r w:rsidR="002B6DA3" w:rsidRPr="005B30C0">
        <w:rPr>
          <w:rFonts w:ascii="Aptos" w:hAnsi="Aptos"/>
        </w:rPr>
        <w:t xml:space="preserve"> Physician Fee Schedule (PFS) proposed rule (CMS-18</w:t>
      </w:r>
      <w:r w:rsidR="00E9015F" w:rsidRPr="005B30C0">
        <w:rPr>
          <w:rFonts w:ascii="Aptos" w:hAnsi="Aptos"/>
        </w:rPr>
        <w:t>32</w:t>
      </w:r>
      <w:r w:rsidR="002B6DA3" w:rsidRPr="005B30C0">
        <w:rPr>
          <w:rFonts w:ascii="Aptos" w:hAnsi="Aptos"/>
        </w:rPr>
        <w:t xml:space="preserve">-P). </w:t>
      </w:r>
    </w:p>
    <w:p w14:paraId="5D5B98E5" w14:textId="77777777" w:rsidR="006B0B47" w:rsidRPr="005B30C0" w:rsidRDefault="006B0B47" w:rsidP="00EC0A4F">
      <w:pPr>
        <w:rPr>
          <w:rFonts w:ascii="Aptos" w:hAnsi="Aptos"/>
        </w:rPr>
      </w:pPr>
    </w:p>
    <w:p w14:paraId="0FD3719E" w14:textId="79CAA992" w:rsidR="00DC0398" w:rsidRPr="005B30C0" w:rsidRDefault="00757776" w:rsidP="00EC0A4F">
      <w:pPr>
        <w:rPr>
          <w:rFonts w:ascii="Aptos" w:hAnsi="Aptos"/>
        </w:rPr>
      </w:pPr>
      <w:r w:rsidRPr="005B30C0">
        <w:rPr>
          <w:rFonts w:ascii="Aptos" w:hAnsi="Aptos"/>
        </w:rPr>
        <w:t>One in four</w:t>
      </w:r>
      <w:r w:rsidR="002B6DA3" w:rsidRPr="005B30C0">
        <w:rPr>
          <w:rFonts w:ascii="Aptos" w:hAnsi="Aptos"/>
        </w:rPr>
        <w:t xml:space="preserve"> Americans make up our nation’s community of unpaid family caregivers. These </w:t>
      </w:r>
      <w:r w:rsidR="00246B41" w:rsidRPr="005B30C0">
        <w:rPr>
          <w:rFonts w:ascii="Aptos" w:hAnsi="Aptos"/>
        </w:rPr>
        <w:t xml:space="preserve">63 </w:t>
      </w:r>
      <w:r w:rsidR="002B6DA3" w:rsidRPr="005B30C0">
        <w:rPr>
          <w:rFonts w:ascii="Aptos" w:hAnsi="Aptos"/>
        </w:rPr>
        <w:t xml:space="preserve">million family caregivers, who often go unrecognized, form the backbone of our long-term care system. It is these families and families of choice, who help older adults, people with disabilities, and people with serious </w:t>
      </w:r>
      <w:proofErr w:type="gramStart"/>
      <w:r w:rsidR="002B6DA3" w:rsidRPr="005B30C0">
        <w:rPr>
          <w:rFonts w:ascii="Aptos" w:hAnsi="Aptos"/>
        </w:rPr>
        <w:t>illness</w:t>
      </w:r>
      <w:proofErr w:type="gramEnd"/>
      <w:r w:rsidR="002B6DA3" w:rsidRPr="005B30C0">
        <w:rPr>
          <w:rFonts w:ascii="Aptos" w:hAnsi="Aptos"/>
        </w:rPr>
        <w:t xml:space="preserve"> manage their health and wellness.</w:t>
      </w:r>
      <w:r w:rsidR="00DC0398" w:rsidRPr="005B30C0">
        <w:rPr>
          <w:rStyle w:val="FootnoteReference"/>
          <w:rFonts w:ascii="Aptos" w:hAnsi="Aptos"/>
        </w:rPr>
        <w:footnoteReference w:id="1"/>
      </w:r>
    </w:p>
    <w:p w14:paraId="3DBA8481" w14:textId="77777777" w:rsidR="00DC0398" w:rsidRPr="005B30C0" w:rsidRDefault="00DC0398" w:rsidP="00EC0A4F">
      <w:pPr>
        <w:rPr>
          <w:rFonts w:ascii="Aptos" w:hAnsi="Aptos"/>
        </w:rPr>
      </w:pPr>
    </w:p>
    <w:p w14:paraId="7BE2BC0B" w14:textId="77777777" w:rsidR="00DC0398" w:rsidRPr="005B30C0" w:rsidRDefault="00DC0398" w:rsidP="00EC0A4F">
      <w:pPr>
        <w:rPr>
          <w:rFonts w:ascii="Aptos" w:hAnsi="Aptos"/>
        </w:rPr>
      </w:pPr>
      <w:r w:rsidRPr="005B30C0">
        <w:rPr>
          <w:rFonts w:ascii="Aptos" w:hAnsi="Aptos"/>
        </w:rPr>
        <w:t xml:space="preserve">We appreciate that the CY 2026 Medicare PFS proposed rule preserves recently implemented policy and payment opportunities included in the 2024 and 2025 Medicare Physician Fee Schedules final rules that advance systemic changes to recognize and honor the vital role family caregivers serve as part of healthcare teams. In a rapidly changing federal funding and healthcare policy environment, fee-for-service Medicare is increasingly important in supporting family caregivers and their essential role serving millions of older adults, people with disabilities, and individuals with complex illness and care needs. </w:t>
      </w:r>
    </w:p>
    <w:p w14:paraId="32A30F80" w14:textId="77777777" w:rsidR="00DC0398" w:rsidRPr="005B30C0" w:rsidRDefault="00DC0398" w:rsidP="00EC0A4F">
      <w:pPr>
        <w:rPr>
          <w:rFonts w:ascii="Aptos" w:hAnsi="Aptos"/>
        </w:rPr>
      </w:pPr>
    </w:p>
    <w:p w14:paraId="16217A0C" w14:textId="3516DC57" w:rsidR="00DC0398" w:rsidRPr="005B30C0" w:rsidRDefault="00DC0398" w:rsidP="00DC0398">
      <w:pPr>
        <w:rPr>
          <w:rFonts w:ascii="Aptos" w:hAnsi="Aptos"/>
          <w:spacing w:val="-2"/>
        </w:rPr>
      </w:pPr>
      <w:commentRangeStart w:id="0"/>
      <w:r w:rsidRPr="005B30C0">
        <w:rPr>
          <w:rFonts w:ascii="Aptos" w:hAnsi="Aptos"/>
        </w:rPr>
        <w:lastRenderedPageBreak/>
        <w:t>The population of older adults, who make up 90 percent of Medicare beneficiaries,</w:t>
      </w:r>
      <w:r w:rsidRPr="005B30C0">
        <w:rPr>
          <w:rStyle w:val="FootnoteReference"/>
          <w:rFonts w:ascii="Aptos" w:hAnsi="Aptos"/>
        </w:rPr>
        <w:footnoteReference w:id="2"/>
      </w:r>
      <w:r w:rsidRPr="005B30C0">
        <w:rPr>
          <w:rFonts w:ascii="Aptos" w:hAnsi="Aptos"/>
        </w:rPr>
        <w:t xml:space="preserve"> is growing at an historic rate,</w:t>
      </w:r>
      <w:r w:rsidR="00BE5AB5" w:rsidRPr="005B30C0">
        <w:rPr>
          <w:rStyle w:val="FootnoteReference"/>
          <w:rFonts w:ascii="Aptos" w:hAnsi="Aptos"/>
        </w:rPr>
        <w:footnoteReference w:id="3"/>
      </w:r>
      <w:r w:rsidRPr="005B30C0">
        <w:rPr>
          <w:rFonts w:ascii="Aptos" w:hAnsi="Aptos"/>
        </w:rPr>
        <w:t xml:space="preserve"> and this growth increases the demands placed on family caregivers. According to </w:t>
      </w:r>
      <w:r w:rsidRPr="005B30C0">
        <w:rPr>
          <w:rFonts w:ascii="Aptos" w:hAnsi="Aptos"/>
          <w:i/>
        </w:rPr>
        <w:t>Caregiving in the US 2025</w:t>
      </w:r>
      <w:r w:rsidRPr="005B30C0">
        <w:rPr>
          <w:rFonts w:ascii="Aptos" w:hAnsi="Aptos"/>
        </w:rPr>
        <w:t>,</w:t>
      </w:r>
      <w:r w:rsidRPr="005B30C0">
        <w:rPr>
          <w:rStyle w:val="FootnoteReference"/>
          <w:rFonts w:ascii="Aptos" w:hAnsi="Aptos"/>
        </w:rPr>
        <w:footnoteReference w:id="4"/>
      </w:r>
      <w:r w:rsidRPr="005B30C0">
        <w:rPr>
          <w:rFonts w:ascii="Aptos" w:hAnsi="Aptos"/>
        </w:rPr>
        <w:t xml:space="preserve"> a joint report of the</w:t>
      </w:r>
      <w:r w:rsidRPr="005B30C0">
        <w:rPr>
          <w:rFonts w:ascii="Aptos" w:hAnsi="Aptos"/>
          <w:spacing w:val="-3"/>
        </w:rPr>
        <w:t xml:space="preserve"> </w:t>
      </w:r>
      <w:r w:rsidRPr="005B30C0">
        <w:rPr>
          <w:rFonts w:ascii="Aptos" w:hAnsi="Aptos"/>
        </w:rPr>
        <w:t>National</w:t>
      </w:r>
      <w:r w:rsidRPr="005B30C0">
        <w:rPr>
          <w:rFonts w:ascii="Aptos" w:hAnsi="Aptos"/>
          <w:spacing w:val="-3"/>
        </w:rPr>
        <w:t xml:space="preserve"> </w:t>
      </w:r>
      <w:r w:rsidRPr="005B30C0">
        <w:rPr>
          <w:rFonts w:ascii="Aptos" w:hAnsi="Aptos"/>
        </w:rPr>
        <w:t>Alliance</w:t>
      </w:r>
      <w:r w:rsidRPr="005B30C0">
        <w:rPr>
          <w:rFonts w:ascii="Aptos" w:hAnsi="Aptos"/>
          <w:spacing w:val="-3"/>
        </w:rPr>
        <w:t xml:space="preserve"> </w:t>
      </w:r>
      <w:r w:rsidRPr="005B30C0">
        <w:rPr>
          <w:rFonts w:ascii="Aptos" w:hAnsi="Aptos"/>
        </w:rPr>
        <w:t>for</w:t>
      </w:r>
      <w:r w:rsidRPr="005B30C0">
        <w:rPr>
          <w:rFonts w:ascii="Aptos" w:hAnsi="Aptos"/>
          <w:spacing w:val="-3"/>
        </w:rPr>
        <w:t xml:space="preserve"> </w:t>
      </w:r>
      <w:r w:rsidRPr="005B30C0">
        <w:rPr>
          <w:rFonts w:ascii="Aptos" w:hAnsi="Aptos"/>
        </w:rPr>
        <w:t>Caregiving</w:t>
      </w:r>
      <w:r w:rsidRPr="005B30C0">
        <w:rPr>
          <w:rFonts w:ascii="Aptos" w:hAnsi="Aptos"/>
          <w:spacing w:val="-3"/>
        </w:rPr>
        <w:t xml:space="preserve"> </w:t>
      </w:r>
      <w:r w:rsidRPr="005B30C0">
        <w:rPr>
          <w:rFonts w:ascii="Aptos" w:hAnsi="Aptos"/>
        </w:rPr>
        <w:t>(NAC)</w:t>
      </w:r>
      <w:r w:rsidRPr="005B30C0">
        <w:rPr>
          <w:rFonts w:ascii="Aptos" w:hAnsi="Aptos"/>
          <w:spacing w:val="-3"/>
        </w:rPr>
        <w:t xml:space="preserve"> </w:t>
      </w:r>
      <w:r w:rsidRPr="005B30C0">
        <w:rPr>
          <w:rFonts w:ascii="Aptos" w:hAnsi="Aptos"/>
        </w:rPr>
        <w:t>and</w:t>
      </w:r>
      <w:r w:rsidRPr="005B30C0">
        <w:rPr>
          <w:rFonts w:ascii="Aptos" w:hAnsi="Aptos"/>
          <w:spacing w:val="-4"/>
        </w:rPr>
        <w:t xml:space="preserve"> </w:t>
      </w:r>
      <w:r w:rsidRPr="005B30C0">
        <w:rPr>
          <w:rFonts w:ascii="Aptos" w:hAnsi="Aptos"/>
        </w:rPr>
        <w:t>AARP,</w:t>
      </w:r>
      <w:r w:rsidRPr="005B30C0">
        <w:rPr>
          <w:rFonts w:ascii="Aptos" w:hAnsi="Aptos"/>
          <w:spacing w:val="-3"/>
        </w:rPr>
        <w:t xml:space="preserve"> </w:t>
      </w:r>
      <w:r w:rsidRPr="005B30C0">
        <w:rPr>
          <w:rFonts w:ascii="Aptos" w:hAnsi="Aptos"/>
        </w:rPr>
        <w:t>between</w:t>
      </w:r>
      <w:r w:rsidRPr="005B30C0">
        <w:rPr>
          <w:rFonts w:ascii="Aptos" w:hAnsi="Aptos"/>
          <w:spacing w:val="-3"/>
        </w:rPr>
        <w:t xml:space="preserve"> </w:t>
      </w:r>
      <w:r w:rsidRPr="005B30C0">
        <w:rPr>
          <w:rFonts w:ascii="Aptos" w:hAnsi="Aptos"/>
        </w:rPr>
        <w:t>2015</w:t>
      </w:r>
      <w:r w:rsidRPr="005B30C0">
        <w:rPr>
          <w:rFonts w:ascii="Aptos" w:hAnsi="Aptos"/>
          <w:spacing w:val="-3"/>
        </w:rPr>
        <w:t xml:space="preserve"> </w:t>
      </w:r>
      <w:r w:rsidRPr="005B30C0">
        <w:rPr>
          <w:rFonts w:ascii="Aptos" w:hAnsi="Aptos"/>
        </w:rPr>
        <w:t>and</w:t>
      </w:r>
      <w:r w:rsidRPr="005B30C0">
        <w:rPr>
          <w:rFonts w:ascii="Aptos" w:hAnsi="Aptos"/>
          <w:spacing w:val="-3"/>
        </w:rPr>
        <w:t xml:space="preserve"> </w:t>
      </w:r>
      <w:r w:rsidRPr="005B30C0">
        <w:rPr>
          <w:rFonts w:ascii="Aptos" w:hAnsi="Aptos"/>
        </w:rPr>
        <w:t>202</w:t>
      </w:r>
      <w:r w:rsidR="00BE5AB5" w:rsidRPr="005B30C0">
        <w:rPr>
          <w:rFonts w:ascii="Aptos" w:hAnsi="Aptos"/>
        </w:rPr>
        <w:t>5</w:t>
      </w:r>
      <w:r w:rsidRPr="005B30C0">
        <w:rPr>
          <w:rFonts w:ascii="Aptos" w:hAnsi="Aptos"/>
        </w:rPr>
        <w:t>,</w:t>
      </w:r>
      <w:r w:rsidRPr="005B30C0">
        <w:rPr>
          <w:rFonts w:ascii="Aptos" w:hAnsi="Aptos"/>
          <w:spacing w:val="-3"/>
        </w:rPr>
        <w:t xml:space="preserve"> </w:t>
      </w:r>
      <w:r w:rsidRPr="005B30C0">
        <w:rPr>
          <w:rFonts w:ascii="Aptos" w:hAnsi="Aptos"/>
        </w:rPr>
        <w:t>the</w:t>
      </w:r>
      <w:r w:rsidRPr="005B30C0">
        <w:rPr>
          <w:rFonts w:ascii="Aptos" w:hAnsi="Aptos"/>
          <w:spacing w:val="-3"/>
        </w:rPr>
        <w:t xml:space="preserve"> </w:t>
      </w:r>
      <w:r w:rsidRPr="005B30C0">
        <w:rPr>
          <w:rFonts w:ascii="Aptos" w:hAnsi="Aptos"/>
        </w:rPr>
        <w:t>number of</w:t>
      </w:r>
      <w:r w:rsidRPr="005B30C0">
        <w:rPr>
          <w:rFonts w:ascii="Aptos" w:hAnsi="Aptos"/>
          <w:spacing w:val="-1"/>
        </w:rPr>
        <w:t xml:space="preserve"> </w:t>
      </w:r>
      <w:r w:rsidRPr="005B30C0">
        <w:rPr>
          <w:rFonts w:ascii="Aptos" w:hAnsi="Aptos"/>
        </w:rPr>
        <w:t>family</w:t>
      </w:r>
      <w:r w:rsidRPr="005B30C0">
        <w:rPr>
          <w:rFonts w:ascii="Aptos" w:hAnsi="Aptos"/>
          <w:spacing w:val="-1"/>
        </w:rPr>
        <w:t xml:space="preserve"> </w:t>
      </w:r>
      <w:r w:rsidRPr="005B30C0">
        <w:rPr>
          <w:rFonts w:ascii="Aptos" w:hAnsi="Aptos"/>
        </w:rPr>
        <w:t>caregivers</w:t>
      </w:r>
      <w:r w:rsidRPr="005B30C0">
        <w:rPr>
          <w:rFonts w:ascii="Aptos" w:hAnsi="Aptos"/>
          <w:spacing w:val="-1"/>
        </w:rPr>
        <w:t xml:space="preserve"> </w:t>
      </w:r>
      <w:r w:rsidRPr="005B30C0">
        <w:rPr>
          <w:rFonts w:ascii="Aptos" w:hAnsi="Aptos"/>
        </w:rPr>
        <w:t>increased</w:t>
      </w:r>
      <w:r w:rsidRPr="005B30C0">
        <w:rPr>
          <w:rFonts w:ascii="Aptos" w:hAnsi="Aptos"/>
          <w:spacing w:val="-1"/>
        </w:rPr>
        <w:t xml:space="preserve"> </w:t>
      </w:r>
      <w:r w:rsidRPr="005B30C0">
        <w:rPr>
          <w:rFonts w:ascii="Aptos" w:hAnsi="Aptos"/>
        </w:rPr>
        <w:t>by</w:t>
      </w:r>
      <w:r w:rsidRPr="005B30C0">
        <w:rPr>
          <w:rFonts w:ascii="Aptos" w:hAnsi="Aptos"/>
          <w:spacing w:val="-1"/>
        </w:rPr>
        <w:t xml:space="preserve"> </w:t>
      </w:r>
      <w:r w:rsidR="00BE5AB5" w:rsidRPr="005B30C0">
        <w:rPr>
          <w:rFonts w:ascii="Aptos" w:hAnsi="Aptos"/>
        </w:rPr>
        <w:t xml:space="preserve">twenty </w:t>
      </w:r>
      <w:r w:rsidRPr="005B30C0">
        <w:rPr>
          <w:rFonts w:ascii="Aptos" w:hAnsi="Aptos"/>
        </w:rPr>
        <w:t>million</w:t>
      </w:r>
      <w:r w:rsidR="000629AB" w:rsidRPr="005B30C0">
        <w:rPr>
          <w:rFonts w:ascii="Aptos" w:hAnsi="Aptos"/>
        </w:rPr>
        <w:t xml:space="preserve"> to 63 million American</w:t>
      </w:r>
      <w:r w:rsidR="00BE5AB5" w:rsidRPr="005B30C0">
        <w:rPr>
          <w:rFonts w:ascii="Aptos" w:hAnsi="Aptos"/>
        </w:rPr>
        <w:t xml:space="preserve">, </w:t>
      </w:r>
      <w:r w:rsidRPr="005B30C0">
        <w:rPr>
          <w:rFonts w:ascii="Aptos" w:hAnsi="Aptos"/>
        </w:rPr>
        <w:t>and the ratio of available caregivers to those who need care—is declining.</w:t>
      </w:r>
      <w:r w:rsidR="00BE5AB5" w:rsidRPr="005B30C0">
        <w:rPr>
          <w:rStyle w:val="FootnoteReference"/>
          <w:rFonts w:ascii="Aptos" w:hAnsi="Aptos"/>
        </w:rPr>
        <w:footnoteReference w:id="5"/>
      </w:r>
      <w:r w:rsidRPr="005B30C0">
        <w:rPr>
          <w:rFonts w:ascii="Aptos" w:hAnsi="Aptos"/>
        </w:rPr>
        <w:t xml:space="preserve"> </w:t>
      </w:r>
      <w:r w:rsidR="00757776" w:rsidRPr="005B30C0">
        <w:rPr>
          <w:rFonts w:ascii="Aptos" w:hAnsi="Aptos"/>
        </w:rPr>
        <w:t>We urge</w:t>
      </w:r>
      <w:r w:rsidRPr="005B30C0">
        <w:rPr>
          <w:rFonts w:ascii="Aptos" w:hAnsi="Aptos"/>
        </w:rPr>
        <w:t xml:space="preserve"> CMS</w:t>
      </w:r>
      <w:r w:rsidR="00BE5AB5" w:rsidRPr="005B30C0">
        <w:rPr>
          <w:rFonts w:ascii="Aptos" w:hAnsi="Aptos"/>
        </w:rPr>
        <w:t xml:space="preserve">—and especially the Center for Medicare—to </w:t>
      </w:r>
      <w:r w:rsidRPr="005B30C0">
        <w:rPr>
          <w:rFonts w:ascii="Aptos" w:hAnsi="Aptos"/>
        </w:rPr>
        <w:t>identify additional opportunities to do more to support this growing community as these challenges will become more acute with demographics shifts</w:t>
      </w:r>
      <w:r w:rsidR="00BE5AB5" w:rsidRPr="005B30C0">
        <w:rPr>
          <w:rFonts w:ascii="Aptos" w:hAnsi="Aptos"/>
        </w:rPr>
        <w:t xml:space="preserve"> and recent federal policy changes and </w:t>
      </w:r>
      <w:commentRangeStart w:id="1"/>
      <w:r w:rsidR="00BE5AB5" w:rsidRPr="005B30C0">
        <w:rPr>
          <w:rFonts w:ascii="Aptos" w:hAnsi="Aptos"/>
        </w:rPr>
        <w:t xml:space="preserve">dramatic funding cuts </w:t>
      </w:r>
      <w:r w:rsidRPr="005B30C0">
        <w:rPr>
          <w:rFonts w:ascii="Aptos" w:hAnsi="Aptos"/>
        </w:rPr>
        <w:t>impacting Medicaid</w:t>
      </w:r>
      <w:commentRangeEnd w:id="1"/>
      <w:r w:rsidR="00757776" w:rsidRPr="005B30C0">
        <w:rPr>
          <w:rStyle w:val="CommentReference"/>
          <w:rFonts w:ascii="Aptos" w:hAnsi="Aptos"/>
          <w:sz w:val="22"/>
          <w:szCs w:val="22"/>
        </w:rPr>
        <w:commentReference w:id="1"/>
      </w:r>
      <w:r w:rsidR="00BE5AB5" w:rsidRPr="005B30C0">
        <w:rPr>
          <w:rFonts w:ascii="Aptos" w:hAnsi="Aptos"/>
        </w:rPr>
        <w:t xml:space="preserve"> and Medicare</w:t>
      </w:r>
      <w:r w:rsidRPr="005B30C0">
        <w:rPr>
          <w:rFonts w:ascii="Aptos" w:hAnsi="Aptos"/>
        </w:rPr>
        <w:t xml:space="preserve"> programs and the health of </w:t>
      </w:r>
      <w:r w:rsidR="00BE5AB5" w:rsidRPr="005B30C0">
        <w:rPr>
          <w:rFonts w:ascii="Aptos" w:hAnsi="Aptos"/>
          <w:spacing w:val="-2"/>
        </w:rPr>
        <w:t>millions of enrollees</w:t>
      </w:r>
      <w:r w:rsidRPr="005B30C0">
        <w:rPr>
          <w:rFonts w:ascii="Aptos" w:hAnsi="Aptos"/>
          <w:spacing w:val="-2"/>
        </w:rPr>
        <w:t>.</w:t>
      </w:r>
      <w:commentRangeEnd w:id="0"/>
      <w:r w:rsidR="00757776" w:rsidRPr="005B30C0">
        <w:rPr>
          <w:rStyle w:val="CommentReference"/>
          <w:rFonts w:ascii="Aptos" w:hAnsi="Aptos"/>
          <w:sz w:val="22"/>
          <w:szCs w:val="22"/>
        </w:rPr>
        <w:commentReference w:id="0"/>
      </w:r>
    </w:p>
    <w:p w14:paraId="39556244" w14:textId="77777777" w:rsidR="00BE5AB5" w:rsidRPr="005B30C0" w:rsidRDefault="00BE5AB5" w:rsidP="00BE5AB5">
      <w:pPr>
        <w:rPr>
          <w:rFonts w:ascii="Aptos" w:hAnsi="Aptos"/>
        </w:rPr>
      </w:pPr>
    </w:p>
    <w:p w14:paraId="24598F1C" w14:textId="28678688" w:rsidR="00D90C9B" w:rsidRPr="005B30C0" w:rsidRDefault="00BE5AB5" w:rsidP="00757776">
      <w:pPr>
        <w:rPr>
          <w:rFonts w:ascii="Aptos" w:hAnsi="Aptos"/>
          <w:b/>
          <w:bCs/>
          <w:i/>
        </w:rPr>
      </w:pPr>
      <w:proofErr w:type="gramStart"/>
      <w:r w:rsidRPr="005B30C0">
        <w:rPr>
          <w:rFonts w:ascii="Aptos" w:hAnsi="Aptos"/>
          <w:i/>
        </w:rPr>
        <w:t>In light of</w:t>
      </w:r>
      <w:proofErr w:type="gramEnd"/>
      <w:r w:rsidRPr="005B30C0">
        <w:rPr>
          <w:rFonts w:ascii="Aptos" w:hAnsi="Aptos"/>
          <w:i/>
        </w:rPr>
        <w:t xml:space="preserve"> these increasing challenges and ongoing opportunities for improvement</w:t>
      </w:r>
      <w:r w:rsidR="00974911" w:rsidRPr="005B30C0">
        <w:rPr>
          <w:rFonts w:ascii="Aptos" w:hAnsi="Aptos"/>
          <w:i/>
        </w:rPr>
        <w:t xml:space="preserve">s to federal </w:t>
      </w:r>
      <w:proofErr w:type="gramStart"/>
      <w:r w:rsidR="00974911" w:rsidRPr="005B30C0">
        <w:rPr>
          <w:rFonts w:ascii="Aptos" w:hAnsi="Aptos"/>
          <w:i/>
        </w:rPr>
        <w:t>supports</w:t>
      </w:r>
      <w:proofErr w:type="gramEnd"/>
      <w:r w:rsidR="00974911" w:rsidRPr="005B30C0">
        <w:rPr>
          <w:rFonts w:ascii="Aptos" w:hAnsi="Aptos"/>
          <w:i/>
        </w:rPr>
        <w:t xml:space="preserve"> for family caregivers</w:t>
      </w:r>
      <w:r w:rsidRPr="005B30C0">
        <w:rPr>
          <w:rFonts w:ascii="Aptos" w:hAnsi="Aptos"/>
          <w:i/>
        </w:rPr>
        <w:t xml:space="preserve">, </w:t>
      </w:r>
      <w:r w:rsidR="00757776" w:rsidRPr="005B30C0">
        <w:rPr>
          <w:rFonts w:ascii="Aptos" w:hAnsi="Aptos"/>
          <w:b/>
          <w:bCs/>
          <w:i/>
          <w:iCs/>
          <w:highlight w:val="yellow"/>
        </w:rPr>
        <w:t>[Insert Name of Organization]</w:t>
      </w:r>
      <w:r w:rsidR="00757776" w:rsidRPr="005B30C0">
        <w:rPr>
          <w:rFonts w:ascii="Aptos" w:hAnsi="Aptos"/>
          <w:b/>
          <w:bCs/>
          <w:i/>
          <w:iCs/>
        </w:rPr>
        <w:t>’s</w:t>
      </w:r>
      <w:r w:rsidR="00757776" w:rsidRPr="005B30C0">
        <w:rPr>
          <w:rFonts w:ascii="Aptos" w:hAnsi="Aptos"/>
          <w:i/>
        </w:rPr>
        <w:t xml:space="preserve"> i</w:t>
      </w:r>
      <w:r w:rsidR="00974911" w:rsidRPr="005B30C0">
        <w:rPr>
          <w:rFonts w:ascii="Aptos" w:hAnsi="Aptos"/>
          <w:b/>
          <w:bCs/>
          <w:i/>
        </w:rPr>
        <w:t>nput</w:t>
      </w:r>
      <w:r w:rsidR="00757776" w:rsidRPr="005B30C0">
        <w:rPr>
          <w:rFonts w:ascii="Aptos" w:hAnsi="Aptos"/>
          <w:b/>
          <w:bCs/>
          <w:i/>
        </w:rPr>
        <w:t xml:space="preserve"> in response to the CY 2026 Medicare Physician Fee Schedule</w:t>
      </w:r>
      <w:r w:rsidR="00974911" w:rsidRPr="005B30C0">
        <w:rPr>
          <w:rFonts w:ascii="Aptos" w:hAnsi="Aptos"/>
          <w:b/>
          <w:bCs/>
          <w:i/>
        </w:rPr>
        <w:t xml:space="preserve"> incorporates policy updates and recommendations regarding:</w:t>
      </w:r>
    </w:p>
    <w:p w14:paraId="619D509B" w14:textId="666AA56F" w:rsidR="00161766" w:rsidRPr="005B30C0" w:rsidRDefault="00974911" w:rsidP="00161766">
      <w:pPr>
        <w:rPr>
          <w:rFonts w:ascii="Aptos" w:hAnsi="Aptos"/>
          <w:b/>
          <w:bCs/>
          <w:i/>
        </w:rPr>
      </w:pPr>
      <w:r w:rsidRPr="005B30C0">
        <w:rPr>
          <w:rFonts w:ascii="Aptos" w:hAnsi="Aptos"/>
          <w:b/>
          <w:bCs/>
          <w:i/>
        </w:rPr>
        <w:t xml:space="preserve"> </w:t>
      </w:r>
    </w:p>
    <w:commentRangeStart w:id="2"/>
    <w:p w14:paraId="6AF7E3C8" w14:textId="5B69C289" w:rsidR="00161766" w:rsidRPr="005B30C0" w:rsidRDefault="00974911" w:rsidP="002044E2">
      <w:pPr>
        <w:pStyle w:val="ListParagraph"/>
        <w:numPr>
          <w:ilvl w:val="0"/>
          <w:numId w:val="10"/>
        </w:numPr>
        <w:rPr>
          <w:rFonts w:ascii="Aptos" w:hAnsi="Aptos"/>
        </w:rPr>
      </w:pPr>
      <w:r w:rsidRPr="005B30C0">
        <w:rPr>
          <w:rFonts w:ascii="Aptos" w:hAnsi="Aptos"/>
        </w:rPr>
        <w:fldChar w:fldCharType="begin"/>
      </w:r>
      <w:r w:rsidRPr="005B30C0">
        <w:rPr>
          <w:rFonts w:ascii="Aptos" w:hAnsi="Aptos"/>
        </w:rPr>
        <w:instrText>HYPERLINK \l "AIPerm"</w:instrText>
      </w:r>
      <w:r w:rsidRPr="005B30C0">
        <w:rPr>
          <w:rFonts w:ascii="Aptos" w:hAnsi="Aptos"/>
        </w:rPr>
      </w:r>
      <w:r w:rsidRPr="005B30C0">
        <w:rPr>
          <w:rFonts w:ascii="Aptos" w:hAnsi="Aptos"/>
        </w:rPr>
        <w:fldChar w:fldCharType="separate"/>
      </w:r>
      <w:r w:rsidRPr="005B30C0">
        <w:rPr>
          <w:rStyle w:val="Hyperlink"/>
          <w:rFonts w:ascii="Aptos" w:hAnsi="Aptos"/>
        </w:rPr>
        <w:t>Designating</w:t>
      </w:r>
      <w:r w:rsidR="00161766" w:rsidRPr="005B30C0">
        <w:rPr>
          <w:rStyle w:val="Hyperlink"/>
          <w:rFonts w:ascii="Aptos" w:hAnsi="Aptos"/>
        </w:rPr>
        <w:t xml:space="preserve"> </w:t>
      </w:r>
      <w:r w:rsidR="00BE5AB5" w:rsidRPr="005B30C0">
        <w:rPr>
          <w:rStyle w:val="Hyperlink"/>
          <w:rFonts w:ascii="Aptos" w:hAnsi="Aptos"/>
        </w:rPr>
        <w:t>Caregiver Training Services</w:t>
      </w:r>
      <w:r w:rsidRPr="005B30C0">
        <w:rPr>
          <w:rStyle w:val="Hyperlink"/>
          <w:rFonts w:ascii="Aptos" w:hAnsi="Aptos"/>
        </w:rPr>
        <w:t xml:space="preserve"> as “p</w:t>
      </w:r>
      <w:r w:rsidR="00BE5AB5" w:rsidRPr="005B30C0">
        <w:rPr>
          <w:rStyle w:val="Hyperlink"/>
          <w:rFonts w:ascii="Aptos" w:hAnsi="Aptos"/>
        </w:rPr>
        <w:t>ermanent</w:t>
      </w:r>
      <w:r w:rsidRPr="005B30C0">
        <w:rPr>
          <w:rStyle w:val="Hyperlink"/>
          <w:rFonts w:ascii="Aptos" w:hAnsi="Aptos"/>
        </w:rPr>
        <w:t>” services available on the Medicare Telehealth Services Lis</w:t>
      </w:r>
      <w:r w:rsidR="00355DD2" w:rsidRPr="005B30C0">
        <w:rPr>
          <w:rStyle w:val="Hyperlink"/>
          <w:rFonts w:ascii="Aptos" w:hAnsi="Aptos"/>
        </w:rPr>
        <w:t>t</w:t>
      </w:r>
      <w:r w:rsidRPr="005B30C0">
        <w:rPr>
          <w:rFonts w:ascii="Aptos" w:hAnsi="Aptos"/>
        </w:rPr>
        <w:fldChar w:fldCharType="end"/>
      </w:r>
      <w:r w:rsidRPr="005B30C0">
        <w:rPr>
          <w:rFonts w:ascii="Aptos" w:hAnsi="Aptos"/>
        </w:rPr>
        <w:t xml:space="preserve"> </w:t>
      </w:r>
    </w:p>
    <w:p w14:paraId="6F822FAC" w14:textId="77777777" w:rsidR="00F27B38" w:rsidRPr="005B30C0" w:rsidRDefault="00F27B38" w:rsidP="00F27B38">
      <w:pPr>
        <w:pStyle w:val="ListParagraph"/>
        <w:ind w:left="1080" w:firstLine="0"/>
        <w:rPr>
          <w:rFonts w:ascii="Aptos" w:hAnsi="Aptos"/>
        </w:rPr>
      </w:pPr>
    </w:p>
    <w:p w14:paraId="323A1F82" w14:textId="7606DC8C" w:rsidR="00F86EDD" w:rsidRPr="005B30C0" w:rsidRDefault="00974911" w:rsidP="002044E2">
      <w:pPr>
        <w:pStyle w:val="ListParagraph"/>
        <w:numPr>
          <w:ilvl w:val="0"/>
          <w:numId w:val="10"/>
        </w:numPr>
        <w:rPr>
          <w:rFonts w:ascii="Aptos" w:hAnsi="Aptos"/>
        </w:rPr>
      </w:pPr>
      <w:hyperlink w:anchor="A2CPTTime" w:history="1">
        <w:r w:rsidRPr="005B30C0">
          <w:rPr>
            <w:rStyle w:val="Hyperlink"/>
            <w:rFonts w:ascii="Aptos" w:hAnsi="Aptos"/>
          </w:rPr>
          <w:t>Ensuring that CTS codes are coded and billed following the same coding guidance as other timed CPT codes used and understood by physical and occupational therapists</w:t>
        </w:r>
      </w:hyperlink>
      <w:r w:rsidRPr="005B30C0">
        <w:rPr>
          <w:rFonts w:ascii="Aptos" w:hAnsi="Aptos"/>
        </w:rPr>
        <w:t xml:space="preserve"> </w:t>
      </w:r>
    </w:p>
    <w:p w14:paraId="6FBCBE08" w14:textId="6AC45BD0" w:rsidR="00F27B38" w:rsidRPr="005B30C0" w:rsidRDefault="00F27B38" w:rsidP="00F27B38">
      <w:pPr>
        <w:tabs>
          <w:tab w:val="left" w:pos="1332"/>
        </w:tabs>
        <w:rPr>
          <w:rFonts w:ascii="Aptos" w:hAnsi="Aptos"/>
        </w:rPr>
      </w:pPr>
      <w:r w:rsidRPr="005B30C0">
        <w:rPr>
          <w:rFonts w:ascii="Aptos" w:hAnsi="Aptos"/>
        </w:rPr>
        <w:tab/>
      </w:r>
    </w:p>
    <w:p w14:paraId="194D6C4D" w14:textId="79BCF383" w:rsidR="00974911" w:rsidRPr="005B30C0" w:rsidRDefault="00974911" w:rsidP="002044E2">
      <w:pPr>
        <w:pStyle w:val="ListParagraph"/>
        <w:numPr>
          <w:ilvl w:val="0"/>
          <w:numId w:val="10"/>
        </w:numPr>
        <w:rPr>
          <w:rFonts w:ascii="Aptos" w:hAnsi="Aptos"/>
        </w:rPr>
      </w:pPr>
      <w:hyperlink w:anchor="A3RFI" w:history="1">
        <w:r w:rsidRPr="005B30C0">
          <w:rPr>
            <w:rStyle w:val="Hyperlink"/>
            <w:rFonts w:ascii="Aptos" w:hAnsi="Aptos"/>
          </w:rPr>
          <w:t>Responding to the Request for Information included in the proposed rule seeking input about how CMS can improve support for prevention and management of chronic disease</w:t>
        </w:r>
      </w:hyperlink>
    </w:p>
    <w:p w14:paraId="251A057B" w14:textId="0A031CDF" w:rsidR="00F27B38" w:rsidRPr="005B30C0" w:rsidRDefault="00F27B38" w:rsidP="00F27B38">
      <w:pPr>
        <w:tabs>
          <w:tab w:val="left" w:pos="1432"/>
        </w:tabs>
        <w:rPr>
          <w:rFonts w:ascii="Aptos" w:hAnsi="Aptos"/>
        </w:rPr>
      </w:pPr>
      <w:r w:rsidRPr="005B30C0">
        <w:rPr>
          <w:rFonts w:ascii="Aptos" w:hAnsi="Aptos"/>
        </w:rPr>
        <w:tab/>
      </w:r>
    </w:p>
    <w:p w14:paraId="5EC04DAA" w14:textId="6FAD9972" w:rsidR="00944D4E" w:rsidRPr="005B30C0" w:rsidRDefault="00974911" w:rsidP="002044E2">
      <w:pPr>
        <w:pStyle w:val="ListParagraph"/>
        <w:numPr>
          <w:ilvl w:val="0"/>
          <w:numId w:val="10"/>
        </w:numPr>
        <w:rPr>
          <w:rFonts w:ascii="Aptos" w:hAnsi="Aptos"/>
        </w:rPr>
      </w:pPr>
      <w:hyperlink w:anchor="A4SDOH" w:history="1">
        <w:r w:rsidRPr="005B30C0">
          <w:rPr>
            <w:rStyle w:val="Hyperlink"/>
            <w:rFonts w:ascii="Aptos" w:hAnsi="Aptos"/>
          </w:rPr>
          <w:t xml:space="preserve">Eliminating </w:t>
        </w:r>
        <w:r w:rsidR="00944D4E" w:rsidRPr="005B30C0">
          <w:rPr>
            <w:rStyle w:val="Hyperlink"/>
            <w:rFonts w:ascii="Aptos" w:hAnsi="Aptos"/>
          </w:rPr>
          <w:t>the Social Determinants of Health (SDOH) Risk Assessment code (HCPCS code G0136) and updating the term SDOH to “upstream driver(s)” of health</w:t>
        </w:r>
      </w:hyperlink>
    </w:p>
    <w:p w14:paraId="76DFC32A" w14:textId="77777777" w:rsidR="00F27B38" w:rsidRPr="005B30C0" w:rsidRDefault="00F27B38" w:rsidP="00F27B38">
      <w:pPr>
        <w:rPr>
          <w:rFonts w:ascii="Aptos" w:hAnsi="Aptos"/>
        </w:rPr>
      </w:pPr>
    </w:p>
    <w:p w14:paraId="54E894B9" w14:textId="7326BF56" w:rsidR="00161766" w:rsidRPr="005B30C0" w:rsidRDefault="00944D4E" w:rsidP="002044E2">
      <w:pPr>
        <w:pStyle w:val="ListParagraph"/>
        <w:numPr>
          <w:ilvl w:val="0"/>
          <w:numId w:val="10"/>
        </w:numPr>
        <w:rPr>
          <w:rFonts w:ascii="Aptos" w:hAnsi="Aptos"/>
        </w:rPr>
      </w:pPr>
      <w:hyperlink w:anchor="A5HBAI" w:history="1">
        <w:r w:rsidRPr="005B30C0">
          <w:rPr>
            <w:rStyle w:val="Hyperlink"/>
            <w:rFonts w:ascii="Aptos" w:hAnsi="Aptos"/>
          </w:rPr>
          <w:t>Adding psychiatric diagnostic evaluation and Health Behavior Assessment Intervention (HBAI) to the list of qualifying visits for Community Health Integration services</w:t>
        </w:r>
      </w:hyperlink>
    </w:p>
    <w:p w14:paraId="28552AF9" w14:textId="7EC6FDC4" w:rsidR="00F27B38" w:rsidRPr="005B30C0" w:rsidRDefault="00F27B38" w:rsidP="00F27B38">
      <w:pPr>
        <w:pStyle w:val="ListParagraph"/>
        <w:tabs>
          <w:tab w:val="left" w:pos="2788"/>
        </w:tabs>
        <w:rPr>
          <w:rFonts w:ascii="Aptos" w:hAnsi="Aptos"/>
        </w:rPr>
      </w:pPr>
      <w:r w:rsidRPr="005B30C0">
        <w:rPr>
          <w:rFonts w:ascii="Aptos" w:hAnsi="Aptos"/>
        </w:rPr>
        <w:tab/>
      </w:r>
      <w:r w:rsidRPr="005B30C0">
        <w:rPr>
          <w:rFonts w:ascii="Aptos" w:hAnsi="Aptos"/>
        </w:rPr>
        <w:tab/>
      </w:r>
    </w:p>
    <w:p w14:paraId="2C993373" w14:textId="2D43685C" w:rsidR="00944D4E" w:rsidRPr="005B30C0" w:rsidRDefault="00944D4E" w:rsidP="002044E2">
      <w:pPr>
        <w:pStyle w:val="ListParagraph"/>
        <w:numPr>
          <w:ilvl w:val="0"/>
          <w:numId w:val="10"/>
        </w:numPr>
        <w:rPr>
          <w:rFonts w:ascii="Aptos" w:hAnsi="Aptos"/>
        </w:rPr>
      </w:pPr>
      <w:hyperlink w:anchor="A6Other" w:history="1">
        <w:r w:rsidRPr="005B30C0">
          <w:rPr>
            <w:rStyle w:val="Hyperlink"/>
            <w:rFonts w:ascii="Aptos" w:hAnsi="Aptos"/>
          </w:rPr>
          <w:t xml:space="preserve">Elevating important policy opportunities to improve </w:t>
        </w:r>
        <w:proofErr w:type="gramStart"/>
        <w:r w:rsidRPr="005B30C0">
          <w:rPr>
            <w:rStyle w:val="Hyperlink"/>
            <w:rFonts w:ascii="Aptos" w:hAnsi="Aptos"/>
          </w:rPr>
          <w:t>supports</w:t>
        </w:r>
        <w:proofErr w:type="gramEnd"/>
        <w:r w:rsidRPr="005B30C0">
          <w:rPr>
            <w:rStyle w:val="Hyperlink"/>
            <w:rFonts w:ascii="Aptos" w:hAnsi="Aptos"/>
          </w:rPr>
          <w:t xml:space="preserve"> and services for family caregivers reflected in </w:t>
        </w:r>
        <w:r w:rsidR="005B30C0" w:rsidRPr="005B30C0">
          <w:rPr>
            <w:rStyle w:val="Hyperlink"/>
            <w:rFonts w:ascii="Aptos" w:hAnsi="Aptos"/>
          </w:rPr>
          <w:t>previous caregiver advocacy organization</w:t>
        </w:r>
        <w:r w:rsidRPr="005B30C0">
          <w:rPr>
            <w:rStyle w:val="Hyperlink"/>
            <w:rFonts w:ascii="Aptos" w:hAnsi="Aptos"/>
          </w:rPr>
          <w:t xml:space="preserve"> comment letters in response to the CY 2025 and CY 2024 proposed Medicare Physician Fee Schedules</w:t>
        </w:r>
      </w:hyperlink>
      <w:commentRangeEnd w:id="2"/>
      <w:r w:rsidR="00757776" w:rsidRPr="005B30C0">
        <w:rPr>
          <w:rStyle w:val="CommentReference"/>
          <w:rFonts w:ascii="Aptos" w:hAnsi="Aptos"/>
          <w:sz w:val="22"/>
          <w:szCs w:val="22"/>
        </w:rPr>
        <w:commentReference w:id="2"/>
      </w:r>
    </w:p>
    <w:p w14:paraId="4AEE53FD" w14:textId="77777777" w:rsidR="00161766" w:rsidRPr="005B30C0" w:rsidRDefault="00161766" w:rsidP="00944D4E">
      <w:pPr>
        <w:pStyle w:val="ListParagraph"/>
        <w:ind w:left="720" w:firstLine="0"/>
        <w:rPr>
          <w:rFonts w:ascii="Aptos" w:hAnsi="Aptos"/>
        </w:rPr>
      </w:pPr>
    </w:p>
    <w:p w14:paraId="5934B3F7" w14:textId="04637089" w:rsidR="00944D4E" w:rsidRPr="005B30C0" w:rsidRDefault="00944D4E" w:rsidP="00D90C9B">
      <w:pPr>
        <w:pStyle w:val="ListParagraph"/>
        <w:numPr>
          <w:ilvl w:val="0"/>
          <w:numId w:val="11"/>
        </w:numPr>
        <w:ind w:left="720"/>
        <w:rPr>
          <w:rFonts w:ascii="Aptos" w:hAnsi="Aptos"/>
          <w:b/>
          <w:bCs/>
          <w:i/>
          <w:iCs/>
        </w:rPr>
      </w:pPr>
      <w:bookmarkStart w:id="3" w:name="AIPerm"/>
      <w:r w:rsidRPr="005B30C0">
        <w:rPr>
          <w:rFonts w:ascii="Aptos" w:hAnsi="Aptos"/>
          <w:b/>
          <w:bCs/>
          <w:i/>
          <w:iCs/>
        </w:rPr>
        <w:t>Designating Caregiver Training Services as “permanent” services available on the Medicare Telehealth Services List</w:t>
      </w:r>
    </w:p>
    <w:bookmarkEnd w:id="3"/>
    <w:p w14:paraId="73031B21" w14:textId="77777777" w:rsidR="00944D4E" w:rsidRPr="005B30C0" w:rsidRDefault="00944D4E" w:rsidP="00EC0A4F">
      <w:pPr>
        <w:rPr>
          <w:rFonts w:ascii="Aptos" w:hAnsi="Aptos"/>
        </w:rPr>
      </w:pPr>
    </w:p>
    <w:p w14:paraId="49A02A6D" w14:textId="2ACFF2CB" w:rsidR="002044E2" w:rsidRPr="005B30C0" w:rsidRDefault="00161766" w:rsidP="00EC0A4F">
      <w:pPr>
        <w:rPr>
          <w:rFonts w:ascii="Aptos" w:hAnsi="Aptos"/>
        </w:rPr>
      </w:pPr>
      <w:r w:rsidRPr="005B30C0">
        <w:rPr>
          <w:rFonts w:ascii="Aptos" w:hAnsi="Aptos"/>
        </w:rPr>
        <w:t xml:space="preserve">While we recognize that there were </w:t>
      </w:r>
      <w:r w:rsidR="00F27B38" w:rsidRPr="005B30C0">
        <w:rPr>
          <w:rFonts w:ascii="Aptos" w:hAnsi="Aptos"/>
        </w:rPr>
        <w:t>few</w:t>
      </w:r>
      <w:r w:rsidRPr="005B30C0">
        <w:rPr>
          <w:rFonts w:ascii="Aptos" w:hAnsi="Aptos"/>
        </w:rPr>
        <w:t xml:space="preserve"> substantive changes to payment policies and procedures </w:t>
      </w:r>
      <w:r w:rsidRPr="005B30C0">
        <w:rPr>
          <w:rFonts w:ascii="Aptos" w:hAnsi="Aptos"/>
        </w:rPr>
        <w:lastRenderedPageBreak/>
        <w:t>governing CTS</w:t>
      </w:r>
      <w:r w:rsidR="00944D4E" w:rsidRPr="005B30C0">
        <w:rPr>
          <w:rFonts w:ascii="Aptos" w:hAnsi="Aptos"/>
        </w:rPr>
        <w:t xml:space="preserve"> outlined in the CY 2026 draft PFS</w:t>
      </w:r>
      <w:r w:rsidRPr="005B30C0">
        <w:rPr>
          <w:rFonts w:ascii="Aptos" w:hAnsi="Aptos"/>
        </w:rPr>
        <w:t xml:space="preserve">, we appreciate that CMS has proposed adding currently provisional CTS codes to the list of permanently available telehealth services. </w:t>
      </w:r>
      <w:r w:rsidR="00944D4E" w:rsidRPr="005B30C0">
        <w:rPr>
          <w:rFonts w:ascii="Aptos" w:hAnsi="Aptos"/>
        </w:rPr>
        <w:t xml:space="preserve">We support CMS’s proposal to “revise the 5-step review process for reviewing requests to the Medicare Telehealth Services List” </w:t>
      </w:r>
      <w:r w:rsidR="00C6393E" w:rsidRPr="005B30C0">
        <w:rPr>
          <w:rFonts w:ascii="Aptos" w:hAnsi="Aptos"/>
        </w:rPr>
        <w:t xml:space="preserve">by removing </w:t>
      </w:r>
      <w:r w:rsidR="00944D4E" w:rsidRPr="005B30C0">
        <w:rPr>
          <w:rFonts w:ascii="Aptos" w:hAnsi="Aptos"/>
        </w:rPr>
        <w:t>Step 4 and Step 5</w:t>
      </w:r>
      <w:r w:rsidR="00C6393E" w:rsidRPr="005B30C0">
        <w:rPr>
          <w:rFonts w:ascii="Aptos" w:hAnsi="Aptos"/>
        </w:rPr>
        <w:t xml:space="preserve">. We agree that retaining Steps 1 through 3 will simplify the telehealth services list, address confusion about the evidence-base </w:t>
      </w:r>
      <w:r w:rsidR="001239AE" w:rsidRPr="005B30C0">
        <w:rPr>
          <w:rFonts w:ascii="Aptos" w:hAnsi="Aptos"/>
        </w:rPr>
        <w:t xml:space="preserve">necessary to justify </w:t>
      </w:r>
      <w:r w:rsidR="00C6393E" w:rsidRPr="005B30C0">
        <w:rPr>
          <w:rFonts w:ascii="Aptos" w:hAnsi="Aptos"/>
        </w:rPr>
        <w:t xml:space="preserve">clinical </w:t>
      </w:r>
      <w:proofErr w:type="gramStart"/>
      <w:r w:rsidR="001239AE" w:rsidRPr="005B30C0">
        <w:rPr>
          <w:rFonts w:ascii="Aptos" w:hAnsi="Aptos"/>
        </w:rPr>
        <w:t>efficacy, and</w:t>
      </w:r>
      <w:proofErr w:type="gramEnd"/>
      <w:r w:rsidR="00C6393E" w:rsidRPr="005B30C0">
        <w:rPr>
          <w:rFonts w:ascii="Aptos" w:hAnsi="Aptos"/>
        </w:rPr>
        <w:t xml:space="preserve"> allow practitioners </w:t>
      </w:r>
      <w:r w:rsidR="001239AE" w:rsidRPr="005B30C0">
        <w:rPr>
          <w:rFonts w:ascii="Aptos" w:hAnsi="Aptos"/>
        </w:rPr>
        <w:t>to exercise</w:t>
      </w:r>
      <w:r w:rsidR="00C6393E" w:rsidRPr="005B30C0">
        <w:rPr>
          <w:rFonts w:ascii="Aptos" w:hAnsi="Aptos"/>
        </w:rPr>
        <w:t xml:space="preserve"> their professional judgment about specific telehealth service delivery. </w:t>
      </w:r>
    </w:p>
    <w:p w14:paraId="2F493248" w14:textId="77777777" w:rsidR="002044E2" w:rsidRPr="005B30C0" w:rsidRDefault="002044E2" w:rsidP="00EC0A4F">
      <w:pPr>
        <w:rPr>
          <w:rFonts w:ascii="Aptos" w:hAnsi="Aptos"/>
        </w:rPr>
      </w:pPr>
    </w:p>
    <w:p w14:paraId="4592A813" w14:textId="50E81065" w:rsidR="001239AE" w:rsidRPr="005B30C0" w:rsidRDefault="00C6393E" w:rsidP="001239AE">
      <w:pPr>
        <w:rPr>
          <w:rFonts w:ascii="Aptos" w:hAnsi="Aptos"/>
          <w:i/>
          <w:iCs/>
        </w:rPr>
      </w:pPr>
      <w:r w:rsidRPr="005B30C0">
        <w:rPr>
          <w:rFonts w:ascii="Aptos" w:hAnsi="Aptos"/>
        </w:rPr>
        <w:t>We support the proposed rule’s update to designate that “all services listed or added on the Medicare Telehealth Services List would be considered included on a permanent basis” (</w:t>
      </w:r>
      <w:hyperlink r:id="rId16" w:history="1">
        <w:r w:rsidR="001239AE" w:rsidRPr="005B30C0">
          <w:rPr>
            <w:rStyle w:val="Hyperlink"/>
            <w:rFonts w:ascii="Aptos" w:hAnsi="Aptos"/>
          </w:rPr>
          <w:t>90 FR 32388</w:t>
        </w:r>
      </w:hyperlink>
      <w:r w:rsidR="001239AE" w:rsidRPr="005B30C0">
        <w:rPr>
          <w:rFonts w:ascii="Aptos" w:hAnsi="Aptos"/>
        </w:rPr>
        <w:t>)</w:t>
      </w:r>
      <w:r w:rsidR="002044E2" w:rsidRPr="005B30C0">
        <w:rPr>
          <w:rFonts w:ascii="Aptos" w:hAnsi="Aptos"/>
        </w:rPr>
        <w:t>, and believe that this proposal to designate CTS as permanently available</w:t>
      </w:r>
      <w:r w:rsidR="00D812E3" w:rsidRPr="005B30C0">
        <w:rPr>
          <w:rFonts w:ascii="Aptos" w:hAnsi="Aptos"/>
        </w:rPr>
        <w:t xml:space="preserve"> for</w:t>
      </w:r>
      <w:r w:rsidR="002044E2" w:rsidRPr="005B30C0">
        <w:rPr>
          <w:rFonts w:ascii="Aptos" w:hAnsi="Aptos"/>
        </w:rPr>
        <w:t xml:space="preserve"> telehealth services</w:t>
      </w:r>
      <w:r w:rsidR="001239AE" w:rsidRPr="005B30C0">
        <w:rPr>
          <w:rFonts w:ascii="Aptos" w:hAnsi="Aptos"/>
        </w:rPr>
        <w:t xml:space="preserve"> will allow providers to implement CTS more broadly and build </w:t>
      </w:r>
      <w:r w:rsidR="002044E2" w:rsidRPr="005B30C0">
        <w:rPr>
          <w:rFonts w:ascii="Aptos" w:hAnsi="Aptos"/>
        </w:rPr>
        <w:t>an</w:t>
      </w:r>
      <w:r w:rsidR="001239AE" w:rsidRPr="005B30C0">
        <w:rPr>
          <w:rFonts w:ascii="Aptos" w:hAnsi="Aptos"/>
        </w:rPr>
        <w:t xml:space="preserve"> evidence base. </w:t>
      </w:r>
      <w:r w:rsidR="001239AE" w:rsidRPr="005B30C0">
        <w:rPr>
          <w:rFonts w:ascii="Aptos" w:hAnsi="Aptos"/>
          <w:i/>
          <w:iCs/>
        </w:rPr>
        <w:t>However, we echo</w:t>
      </w:r>
      <w:r w:rsidR="002044E2" w:rsidRPr="005B30C0">
        <w:rPr>
          <w:rFonts w:ascii="Aptos" w:hAnsi="Aptos"/>
          <w:i/>
          <w:iCs/>
        </w:rPr>
        <w:t xml:space="preserve"> </w:t>
      </w:r>
      <w:r w:rsidR="001239AE" w:rsidRPr="005B30C0">
        <w:rPr>
          <w:rFonts w:ascii="Aptos" w:hAnsi="Aptos"/>
          <w:i/>
          <w:iCs/>
        </w:rPr>
        <w:t xml:space="preserve">previous </w:t>
      </w:r>
      <w:r w:rsidR="00075BB1" w:rsidRPr="005B30C0">
        <w:rPr>
          <w:rFonts w:ascii="Aptos" w:hAnsi="Aptos"/>
          <w:i/>
          <w:iCs/>
        </w:rPr>
        <w:t>advocacy</w:t>
      </w:r>
      <w:r w:rsidR="001239AE" w:rsidRPr="005B30C0">
        <w:rPr>
          <w:rFonts w:ascii="Aptos" w:hAnsi="Aptos"/>
          <w:i/>
          <w:iCs/>
        </w:rPr>
        <w:t xml:space="preserve"> that unless additional resources are dedicated to the technical assistance needed to ease provider adoption, the </w:t>
      </w:r>
      <w:r w:rsidR="00DF5351" w:rsidRPr="005B30C0">
        <w:rPr>
          <w:rFonts w:ascii="Aptos" w:hAnsi="Aptos"/>
          <w:i/>
          <w:iCs/>
        </w:rPr>
        <w:t>availability of</w:t>
      </w:r>
      <w:r w:rsidR="001239AE" w:rsidRPr="005B30C0">
        <w:rPr>
          <w:rFonts w:ascii="Aptos" w:hAnsi="Aptos"/>
          <w:i/>
          <w:iCs/>
        </w:rPr>
        <w:t xml:space="preserve"> CTS services— whether provided in-person or remotely—will continue to lag</w:t>
      </w:r>
      <w:r w:rsidR="00D812E3" w:rsidRPr="005B30C0">
        <w:rPr>
          <w:rFonts w:ascii="Aptos" w:hAnsi="Aptos"/>
          <w:i/>
          <w:iCs/>
        </w:rPr>
        <w:t xml:space="preserve"> amidst</w:t>
      </w:r>
      <w:r w:rsidR="001239AE" w:rsidRPr="005B30C0">
        <w:rPr>
          <w:rFonts w:ascii="Aptos" w:hAnsi="Aptos"/>
          <w:i/>
          <w:iCs/>
        </w:rPr>
        <w:t xml:space="preserve"> </w:t>
      </w:r>
      <w:proofErr w:type="gramStart"/>
      <w:r w:rsidR="001239AE" w:rsidRPr="005B30C0">
        <w:rPr>
          <w:rFonts w:ascii="Aptos" w:hAnsi="Aptos"/>
          <w:i/>
          <w:iCs/>
        </w:rPr>
        <w:t>the growing</w:t>
      </w:r>
      <w:proofErr w:type="gramEnd"/>
      <w:r w:rsidR="001239AE" w:rsidRPr="005B30C0">
        <w:rPr>
          <w:rFonts w:ascii="Aptos" w:hAnsi="Aptos"/>
          <w:i/>
          <w:iCs/>
        </w:rPr>
        <w:t xml:space="preserve"> need. </w:t>
      </w:r>
    </w:p>
    <w:p w14:paraId="1D73F3FB" w14:textId="77777777" w:rsidR="001239AE" w:rsidRPr="005B30C0" w:rsidRDefault="001239AE" w:rsidP="001239AE">
      <w:pPr>
        <w:rPr>
          <w:rFonts w:ascii="Aptos" w:hAnsi="Aptos"/>
        </w:rPr>
      </w:pPr>
    </w:p>
    <w:p w14:paraId="277BD220" w14:textId="16F9AD15" w:rsidR="001239AE" w:rsidRPr="005B30C0" w:rsidRDefault="002044E2" w:rsidP="002044E2">
      <w:pPr>
        <w:rPr>
          <w:rFonts w:ascii="Aptos" w:hAnsi="Aptos"/>
        </w:rPr>
      </w:pPr>
      <w:commentRangeStart w:id="4"/>
      <w:r w:rsidRPr="005B30C0">
        <w:rPr>
          <w:rFonts w:ascii="Aptos" w:hAnsi="Aptos"/>
        </w:rPr>
        <w:t>Making</w:t>
      </w:r>
      <w:r w:rsidR="001239AE" w:rsidRPr="005B30C0">
        <w:rPr>
          <w:rFonts w:ascii="Aptos" w:hAnsi="Aptos"/>
        </w:rPr>
        <w:t xml:space="preserve"> CTS</w:t>
      </w:r>
      <w:r w:rsidR="00DF5351" w:rsidRPr="005B30C0">
        <w:rPr>
          <w:rFonts w:ascii="Aptos" w:hAnsi="Aptos"/>
        </w:rPr>
        <w:t xml:space="preserve"> permanently available</w:t>
      </w:r>
      <w:r w:rsidR="001239AE" w:rsidRPr="005B30C0">
        <w:rPr>
          <w:rFonts w:ascii="Aptos" w:hAnsi="Aptos"/>
        </w:rPr>
        <w:t xml:space="preserve"> </w:t>
      </w:r>
      <w:r w:rsidRPr="005B30C0">
        <w:rPr>
          <w:rFonts w:ascii="Aptos" w:hAnsi="Aptos"/>
        </w:rPr>
        <w:t xml:space="preserve">via </w:t>
      </w:r>
      <w:r w:rsidR="001239AE" w:rsidRPr="005B30C0">
        <w:rPr>
          <w:rFonts w:ascii="Aptos" w:hAnsi="Aptos"/>
        </w:rPr>
        <w:t xml:space="preserve">telehealth will be </w:t>
      </w:r>
      <w:r w:rsidRPr="005B30C0">
        <w:rPr>
          <w:rFonts w:ascii="Aptos" w:hAnsi="Aptos"/>
        </w:rPr>
        <w:t>especially</w:t>
      </w:r>
      <w:r w:rsidR="001239AE" w:rsidRPr="005B30C0">
        <w:rPr>
          <w:rFonts w:ascii="Aptos" w:hAnsi="Aptos"/>
        </w:rPr>
        <w:t xml:space="preserve"> important for the </w:t>
      </w:r>
      <w:r w:rsidR="002848DB" w:rsidRPr="005B30C0">
        <w:rPr>
          <w:rFonts w:ascii="Aptos" w:hAnsi="Aptos"/>
        </w:rPr>
        <w:t xml:space="preserve">20 </w:t>
      </w:r>
      <w:r w:rsidR="001239AE" w:rsidRPr="005B30C0">
        <w:rPr>
          <w:rFonts w:ascii="Aptos" w:hAnsi="Aptos"/>
        </w:rPr>
        <w:t>percent of family caregivers that live in rural settings</w:t>
      </w:r>
      <w:r w:rsidR="002848DB" w:rsidRPr="005B30C0">
        <w:rPr>
          <w:rStyle w:val="FootnoteReference"/>
          <w:rFonts w:ascii="Aptos" w:hAnsi="Aptos"/>
        </w:rPr>
        <w:footnoteReference w:id="6"/>
      </w:r>
      <w:r w:rsidR="00DF5351" w:rsidRPr="005B30C0">
        <w:rPr>
          <w:rFonts w:ascii="Aptos" w:hAnsi="Aptos"/>
        </w:rPr>
        <w:t xml:space="preserve"> who </w:t>
      </w:r>
      <w:r w:rsidR="001239AE" w:rsidRPr="005B30C0">
        <w:rPr>
          <w:rFonts w:ascii="Aptos" w:hAnsi="Aptos"/>
        </w:rPr>
        <w:t>often contend with significant barriers to accessing healthcare and support services.</w:t>
      </w:r>
      <w:r w:rsidR="00546C56" w:rsidRPr="005B30C0">
        <w:rPr>
          <w:rFonts w:ascii="Aptos" w:hAnsi="Aptos"/>
        </w:rPr>
        <w:t xml:space="preserve"> According to a 2024 Joint Economic Committee (JEC) Report, </w:t>
      </w:r>
      <w:r w:rsidR="00D90C9B" w:rsidRPr="005B30C0">
        <w:rPr>
          <w:rFonts w:ascii="Aptos" w:hAnsi="Aptos"/>
        </w:rPr>
        <w:t>9 out of 10</w:t>
      </w:r>
      <w:r w:rsidR="00546C56" w:rsidRPr="005B30C0">
        <w:rPr>
          <w:rFonts w:ascii="Aptos" w:hAnsi="Aptos"/>
        </w:rPr>
        <w:t xml:space="preserve"> rural counties face a shortage of primary care physicians,</w:t>
      </w:r>
      <w:r w:rsidR="00546C56" w:rsidRPr="005B30C0">
        <w:rPr>
          <w:rStyle w:val="FootnoteReference"/>
          <w:rFonts w:ascii="Aptos" w:hAnsi="Aptos"/>
        </w:rPr>
        <w:footnoteReference w:id="7"/>
      </w:r>
      <w:r w:rsidR="00546C56" w:rsidRPr="005B30C0">
        <w:rPr>
          <w:rFonts w:ascii="Aptos" w:hAnsi="Aptos"/>
        </w:rPr>
        <w:t xml:space="preserve"> and </w:t>
      </w:r>
      <w:r w:rsidR="00D90C9B" w:rsidRPr="005B30C0">
        <w:rPr>
          <w:rFonts w:ascii="Aptos" w:hAnsi="Aptos"/>
        </w:rPr>
        <w:t>a</w:t>
      </w:r>
      <w:r w:rsidR="00546C56" w:rsidRPr="005B30C0">
        <w:rPr>
          <w:rFonts w:ascii="Aptos" w:hAnsi="Aptos"/>
        </w:rPr>
        <w:t xml:space="preserve"> March 2025 Health Resources and Services Administration (HRSA)</w:t>
      </w:r>
      <w:r w:rsidR="00D90C9B" w:rsidRPr="005B30C0">
        <w:rPr>
          <w:rFonts w:ascii="Aptos" w:hAnsi="Aptos"/>
        </w:rPr>
        <w:t xml:space="preserve"> report</w:t>
      </w:r>
      <w:r w:rsidR="00546C56" w:rsidRPr="005B30C0">
        <w:rPr>
          <w:rFonts w:ascii="Aptos" w:hAnsi="Aptos"/>
        </w:rPr>
        <w:t xml:space="preserve"> estimate</w:t>
      </w:r>
      <w:r w:rsidR="00D90C9B" w:rsidRPr="005B30C0">
        <w:rPr>
          <w:rFonts w:ascii="Aptos" w:hAnsi="Aptos"/>
        </w:rPr>
        <w:t>s</w:t>
      </w:r>
      <w:r w:rsidR="00546C56" w:rsidRPr="005B30C0">
        <w:rPr>
          <w:rFonts w:ascii="Aptos" w:hAnsi="Aptos"/>
        </w:rPr>
        <w:t xml:space="preserve"> that nearly </w:t>
      </w:r>
      <w:r w:rsidRPr="005B30C0">
        <w:rPr>
          <w:rFonts w:ascii="Aptos" w:hAnsi="Aptos"/>
        </w:rPr>
        <w:t xml:space="preserve">two-thirds of </w:t>
      </w:r>
      <w:r w:rsidR="00546C56" w:rsidRPr="005B30C0">
        <w:rPr>
          <w:rFonts w:ascii="Aptos" w:hAnsi="Aptos"/>
        </w:rPr>
        <w:t xml:space="preserve">rural areas were designated </w:t>
      </w:r>
      <w:r w:rsidR="00D812E3" w:rsidRPr="005B30C0">
        <w:rPr>
          <w:rFonts w:ascii="Aptos" w:hAnsi="Aptos"/>
        </w:rPr>
        <w:t xml:space="preserve">as </w:t>
      </w:r>
      <w:r w:rsidR="00546C56" w:rsidRPr="005B30C0">
        <w:rPr>
          <w:rFonts w:ascii="Aptos" w:hAnsi="Aptos"/>
        </w:rPr>
        <w:t>Health Professional Shortage Areas (HPSA).</w:t>
      </w:r>
      <w:r w:rsidR="00546C56" w:rsidRPr="005B30C0">
        <w:rPr>
          <w:rStyle w:val="FootnoteReference"/>
          <w:rFonts w:ascii="Aptos" w:hAnsi="Aptos"/>
        </w:rPr>
        <w:footnoteReference w:id="8"/>
      </w:r>
      <w:r w:rsidR="00546C56" w:rsidRPr="005B30C0">
        <w:rPr>
          <w:rFonts w:ascii="Aptos" w:hAnsi="Aptos"/>
        </w:rPr>
        <w:t xml:space="preserve"> </w:t>
      </w:r>
      <w:r w:rsidR="001239AE" w:rsidRPr="005B30C0">
        <w:rPr>
          <w:rFonts w:ascii="Aptos" w:hAnsi="Aptos"/>
        </w:rPr>
        <w:t>This scarcity of healthcare resources places an added hardship on rural caregivers, who must often travel long distances for medical appointments. These factors, combined with the higher prevalence of chronic conditions in rural populations, underscore the critical need for targeted support and telehealth resources for rural caregivers.</w:t>
      </w:r>
      <w:commentRangeEnd w:id="4"/>
      <w:r w:rsidR="00075BB1" w:rsidRPr="005B30C0">
        <w:rPr>
          <w:rStyle w:val="CommentReference"/>
          <w:rFonts w:ascii="Aptos" w:hAnsi="Aptos"/>
          <w:sz w:val="22"/>
          <w:szCs w:val="22"/>
        </w:rPr>
        <w:commentReference w:id="4"/>
      </w:r>
    </w:p>
    <w:p w14:paraId="3A8B2869" w14:textId="77777777" w:rsidR="002044E2" w:rsidRPr="005B30C0" w:rsidRDefault="002044E2" w:rsidP="002044E2">
      <w:pPr>
        <w:rPr>
          <w:rFonts w:ascii="Aptos" w:hAnsi="Aptos"/>
        </w:rPr>
      </w:pPr>
    </w:p>
    <w:p w14:paraId="3DA2A80C" w14:textId="75E0EC24" w:rsidR="002044E2" w:rsidRPr="005B30C0" w:rsidRDefault="002044E2" w:rsidP="00D90C9B">
      <w:pPr>
        <w:pStyle w:val="ListParagraph"/>
        <w:numPr>
          <w:ilvl w:val="0"/>
          <w:numId w:val="11"/>
        </w:numPr>
        <w:ind w:left="720"/>
        <w:rPr>
          <w:rFonts w:ascii="Aptos" w:hAnsi="Aptos"/>
          <w:b/>
          <w:bCs/>
          <w:i/>
          <w:iCs/>
        </w:rPr>
      </w:pPr>
      <w:bookmarkStart w:id="5" w:name="A2CPTTime"/>
      <w:r w:rsidRPr="005B30C0">
        <w:rPr>
          <w:rFonts w:ascii="Aptos" w:hAnsi="Aptos"/>
          <w:b/>
          <w:bCs/>
          <w:i/>
          <w:iCs/>
        </w:rPr>
        <w:t>Ensuring that CTS codes are coded and billed following the same coding guidance as other timed CPT codes used and understood by physical and occupational therapists</w:t>
      </w:r>
      <w:bookmarkEnd w:id="5"/>
    </w:p>
    <w:p w14:paraId="5A400470" w14:textId="77777777" w:rsidR="002044E2" w:rsidRPr="005B30C0" w:rsidRDefault="002044E2" w:rsidP="00EC0A4F">
      <w:pPr>
        <w:rPr>
          <w:rFonts w:ascii="Aptos" w:hAnsi="Aptos"/>
        </w:rPr>
      </w:pPr>
    </w:p>
    <w:p w14:paraId="04EE5D8B" w14:textId="39F565AF" w:rsidR="00FD0A57" w:rsidRPr="005B30C0" w:rsidRDefault="00355DD2" w:rsidP="00075BB1">
      <w:pPr>
        <w:rPr>
          <w:rFonts w:ascii="Aptos" w:hAnsi="Aptos"/>
        </w:rPr>
      </w:pPr>
      <w:r w:rsidRPr="005B30C0">
        <w:rPr>
          <w:rFonts w:ascii="Aptos" w:hAnsi="Aptos"/>
        </w:rPr>
        <w:t xml:space="preserve">While not reflected in the proposed CY 2026 </w:t>
      </w:r>
      <w:r w:rsidR="00625124" w:rsidRPr="005B30C0">
        <w:rPr>
          <w:rFonts w:ascii="Aptos" w:hAnsi="Aptos"/>
        </w:rPr>
        <w:t>Medicare PFS,</w:t>
      </w:r>
      <w:r w:rsidR="00625124" w:rsidRPr="005B30C0">
        <w:rPr>
          <w:rFonts w:ascii="Aptos" w:hAnsi="Aptos"/>
          <w:b/>
          <w:bCs/>
        </w:rPr>
        <w:t xml:space="preserve"> we </w:t>
      </w:r>
      <w:r w:rsidR="00075BB1" w:rsidRPr="005B30C0">
        <w:rPr>
          <w:rFonts w:ascii="Aptos" w:hAnsi="Aptos"/>
          <w:b/>
          <w:bCs/>
        </w:rPr>
        <w:t xml:space="preserve">echo the calls from our national organizational partners and advocates and </w:t>
      </w:r>
      <w:r w:rsidR="00625124" w:rsidRPr="005B30C0">
        <w:rPr>
          <w:rFonts w:ascii="Aptos" w:hAnsi="Aptos"/>
          <w:b/>
          <w:bCs/>
        </w:rPr>
        <w:t xml:space="preserve">strongly urge CMS to rectify a contradictory statement included in the CY 2025 PFS which states that </w:t>
      </w:r>
      <w:r w:rsidR="00D90C9B" w:rsidRPr="005B30C0">
        <w:rPr>
          <w:rFonts w:ascii="Aptos" w:hAnsi="Aptos"/>
          <w:b/>
          <w:bCs/>
        </w:rPr>
        <w:t>“</w:t>
      </w:r>
      <w:r w:rsidR="00D90C9B" w:rsidRPr="005B30C0">
        <w:rPr>
          <w:rFonts w:ascii="Aptos" w:hAnsi="Aptos"/>
          <w:b/>
          <w:bCs/>
          <w:i/>
          <w:iCs/>
        </w:rPr>
        <w:t>Caregiver training services are treated the same as most other timed services, and the full-time listed in the code descriptor is required”</w:t>
      </w:r>
      <w:r w:rsidR="00D90C9B" w:rsidRPr="005B30C0">
        <w:rPr>
          <w:rFonts w:ascii="Aptos" w:hAnsi="Aptos"/>
          <w:i/>
          <w:iCs/>
        </w:rPr>
        <w:t>.</w:t>
      </w:r>
      <w:r w:rsidR="00FD0A57" w:rsidRPr="005B30C0">
        <w:rPr>
          <w:rFonts w:ascii="Aptos" w:hAnsi="Aptos"/>
        </w:rPr>
        <w:t xml:space="preserve"> </w:t>
      </w:r>
    </w:p>
    <w:p w14:paraId="2AB36F3B" w14:textId="77777777" w:rsidR="00FD0A57" w:rsidRPr="005B30C0" w:rsidRDefault="00FD0A57" w:rsidP="00FD0A57">
      <w:pPr>
        <w:rPr>
          <w:rFonts w:ascii="Aptos" w:hAnsi="Aptos"/>
        </w:rPr>
      </w:pPr>
    </w:p>
    <w:p w14:paraId="498941B7" w14:textId="16C7A0B2" w:rsidR="00D90C9B" w:rsidRPr="005B30C0" w:rsidRDefault="00075BB1" w:rsidP="00EC0A4F">
      <w:pPr>
        <w:rPr>
          <w:rFonts w:ascii="Aptos" w:hAnsi="Aptos"/>
        </w:rPr>
      </w:pPr>
      <w:r w:rsidRPr="005B30C0">
        <w:rPr>
          <w:rFonts w:ascii="Aptos" w:hAnsi="Aptos"/>
        </w:rPr>
        <w:t>These recommendations follow requests from t</w:t>
      </w:r>
      <w:r w:rsidR="00FD0A57" w:rsidRPr="005B30C0">
        <w:rPr>
          <w:rFonts w:ascii="Aptos" w:hAnsi="Aptos"/>
        </w:rPr>
        <w:t xml:space="preserve">he </w:t>
      </w:r>
      <w:r w:rsidR="00BA5EA1" w:rsidRPr="005B30C0">
        <w:rPr>
          <w:rFonts w:ascii="Aptos" w:hAnsi="Aptos"/>
        </w:rPr>
        <w:t xml:space="preserve">American Occupational Therapy Association (AOTA) and other advocates urging CMS to require CTS to be coded and billed following the same coding guidance as other timed CPT codes used and understood by providers. Providers have expressed hesitancy in providing CTS and have further reported significant confusion with practitioner understanding of this specific policy that deviates from how the rest of the services the practitioners provide are billed. </w:t>
      </w:r>
      <w:r w:rsidRPr="005B30C0">
        <w:rPr>
          <w:rFonts w:ascii="Aptos" w:hAnsi="Aptos"/>
          <w:b/>
          <w:bCs/>
          <w:i/>
          <w:iCs/>
          <w:highlight w:val="yellow"/>
        </w:rPr>
        <w:t xml:space="preserve">[If you have specific examples of how </w:t>
      </w:r>
      <w:proofErr w:type="gramStart"/>
      <w:r w:rsidRPr="005B30C0">
        <w:rPr>
          <w:rFonts w:ascii="Aptos" w:hAnsi="Aptos"/>
          <w:b/>
          <w:bCs/>
          <w:i/>
          <w:iCs/>
          <w:highlight w:val="yellow"/>
        </w:rPr>
        <w:t>this practices</w:t>
      </w:r>
      <w:proofErr w:type="gramEnd"/>
      <w:r w:rsidRPr="005B30C0">
        <w:rPr>
          <w:rFonts w:ascii="Aptos" w:hAnsi="Aptos"/>
          <w:b/>
          <w:bCs/>
          <w:i/>
          <w:iCs/>
          <w:highlight w:val="yellow"/>
        </w:rPr>
        <w:t xml:space="preserve"> </w:t>
      </w:r>
      <w:proofErr w:type="gramStart"/>
      <w:r w:rsidRPr="005B30C0">
        <w:rPr>
          <w:rFonts w:ascii="Aptos" w:hAnsi="Aptos"/>
          <w:b/>
          <w:bCs/>
          <w:i/>
          <w:iCs/>
          <w:highlight w:val="yellow"/>
        </w:rPr>
        <w:t>has</w:t>
      </w:r>
      <w:proofErr w:type="gramEnd"/>
      <w:r w:rsidRPr="005B30C0">
        <w:rPr>
          <w:rFonts w:ascii="Aptos" w:hAnsi="Aptos"/>
          <w:b/>
          <w:bCs/>
          <w:i/>
          <w:iCs/>
          <w:highlight w:val="yellow"/>
        </w:rPr>
        <w:t xml:space="preserve"> </w:t>
      </w:r>
      <w:r w:rsidRPr="005B30C0">
        <w:rPr>
          <w:rFonts w:ascii="Aptos" w:hAnsi="Aptos"/>
          <w:b/>
          <w:bCs/>
          <w:i/>
          <w:iCs/>
          <w:highlight w:val="yellow"/>
        </w:rPr>
        <w:lastRenderedPageBreak/>
        <w:t>hindered implementation locally, please add context.]</w:t>
      </w:r>
      <w:r w:rsidR="00BA5EA1" w:rsidRPr="005B30C0">
        <w:rPr>
          <w:rFonts w:ascii="Aptos" w:hAnsi="Aptos"/>
        </w:rPr>
        <w:t xml:space="preserve"> </w:t>
      </w:r>
    </w:p>
    <w:p w14:paraId="36B533B3" w14:textId="77777777" w:rsidR="00F86EDD" w:rsidRPr="005B30C0" w:rsidRDefault="00F86EDD" w:rsidP="00EC0A4F">
      <w:pPr>
        <w:rPr>
          <w:rFonts w:ascii="Aptos" w:hAnsi="Aptos"/>
        </w:rPr>
      </w:pPr>
    </w:p>
    <w:p w14:paraId="224E115E" w14:textId="7C4AF811" w:rsidR="00F86EDD" w:rsidRPr="005B30C0" w:rsidRDefault="00BA5EA1" w:rsidP="00BA5EA1">
      <w:pPr>
        <w:pStyle w:val="ListParagraph"/>
        <w:numPr>
          <w:ilvl w:val="0"/>
          <w:numId w:val="11"/>
        </w:numPr>
        <w:ind w:left="360" w:hanging="360"/>
        <w:rPr>
          <w:rFonts w:ascii="Aptos" w:hAnsi="Aptos"/>
          <w:b/>
          <w:bCs/>
          <w:i/>
          <w:iCs/>
        </w:rPr>
      </w:pPr>
      <w:bookmarkStart w:id="6" w:name="A3RFI"/>
      <w:r w:rsidRPr="005B30C0">
        <w:rPr>
          <w:rFonts w:ascii="Aptos" w:hAnsi="Aptos"/>
          <w:b/>
          <w:bCs/>
          <w:i/>
          <w:iCs/>
        </w:rPr>
        <w:t>Responding to the Request for Information included in the proposed rule seeking input about how CMS can improve support for prevention and management of chronic disease</w:t>
      </w:r>
      <w:bookmarkEnd w:id="6"/>
    </w:p>
    <w:p w14:paraId="5D470887" w14:textId="77777777" w:rsidR="00F86EDD" w:rsidRPr="005B30C0" w:rsidRDefault="00F86EDD" w:rsidP="00EC0A4F">
      <w:pPr>
        <w:rPr>
          <w:rFonts w:ascii="Aptos" w:hAnsi="Aptos"/>
        </w:rPr>
      </w:pPr>
    </w:p>
    <w:p w14:paraId="79C6309C" w14:textId="74816874" w:rsidR="00BA5EA1" w:rsidRPr="005B30C0" w:rsidRDefault="00BA5EA1" w:rsidP="00BA5EA1">
      <w:pPr>
        <w:rPr>
          <w:rFonts w:ascii="Aptos" w:hAnsi="Aptos"/>
        </w:rPr>
      </w:pPr>
      <w:r w:rsidRPr="005B30C0">
        <w:rPr>
          <w:rFonts w:ascii="Aptos" w:hAnsi="Aptos"/>
        </w:rPr>
        <w:t xml:space="preserve">We appreciate the Request for Information included in the proposed rule seeking input </w:t>
      </w:r>
      <w:r w:rsidR="006E11A2" w:rsidRPr="005B30C0">
        <w:rPr>
          <w:rFonts w:ascii="Aptos" w:hAnsi="Aptos"/>
        </w:rPr>
        <w:t xml:space="preserve">to </w:t>
      </w:r>
      <w:r w:rsidRPr="005B30C0">
        <w:rPr>
          <w:rFonts w:ascii="Aptos" w:hAnsi="Aptos"/>
        </w:rPr>
        <w:t xml:space="preserve">better understand how </w:t>
      </w:r>
      <w:r w:rsidR="003D3D71" w:rsidRPr="005B30C0">
        <w:rPr>
          <w:rFonts w:ascii="Aptos" w:hAnsi="Aptos"/>
        </w:rPr>
        <w:t xml:space="preserve">CMS can </w:t>
      </w:r>
      <w:r w:rsidRPr="005B30C0">
        <w:rPr>
          <w:rFonts w:ascii="Aptos" w:hAnsi="Aptos"/>
        </w:rPr>
        <w:t>enhance support for</w:t>
      </w:r>
      <w:r w:rsidR="003D3D71" w:rsidRPr="005B30C0">
        <w:rPr>
          <w:rFonts w:ascii="Aptos" w:hAnsi="Aptos"/>
        </w:rPr>
        <w:t xml:space="preserve"> the</w:t>
      </w:r>
      <w:r w:rsidRPr="005B30C0">
        <w:rPr>
          <w:rFonts w:ascii="Aptos" w:hAnsi="Aptos"/>
        </w:rPr>
        <w:t xml:space="preserve"> prevention and management of chronic disease.</w:t>
      </w:r>
      <w:r w:rsidR="001E5761" w:rsidRPr="005B30C0">
        <w:rPr>
          <w:rFonts w:ascii="Aptos" w:hAnsi="Aptos"/>
        </w:rPr>
        <w:t xml:space="preserve"> (</w:t>
      </w:r>
      <w:hyperlink r:id="rId17" w:history="1">
        <w:r w:rsidR="001E5761" w:rsidRPr="005B30C0">
          <w:rPr>
            <w:rStyle w:val="Hyperlink"/>
            <w:rFonts w:ascii="Aptos" w:hAnsi="Aptos"/>
          </w:rPr>
          <w:t>90 FR 32507</w:t>
        </w:r>
      </w:hyperlink>
      <w:r w:rsidR="001E5761" w:rsidRPr="005B30C0">
        <w:rPr>
          <w:rFonts w:ascii="Aptos" w:hAnsi="Aptos"/>
        </w:rPr>
        <w:t>)</w:t>
      </w:r>
      <w:r w:rsidRPr="005B30C0">
        <w:rPr>
          <w:rFonts w:ascii="Aptos" w:hAnsi="Aptos"/>
        </w:rPr>
        <w:t xml:space="preserve"> </w:t>
      </w:r>
      <w:r w:rsidR="003D3D71" w:rsidRPr="005B30C0">
        <w:rPr>
          <w:rFonts w:ascii="Aptos" w:hAnsi="Aptos"/>
        </w:rPr>
        <w:t>In considering recommendations and resulting policy changes, w</w:t>
      </w:r>
      <w:r w:rsidRPr="005B30C0">
        <w:rPr>
          <w:rFonts w:ascii="Aptos" w:hAnsi="Aptos"/>
        </w:rPr>
        <w:t xml:space="preserve">e urge CMS to consider the vital role that family caregivers </w:t>
      </w:r>
      <w:r w:rsidR="006E11A2" w:rsidRPr="005B30C0">
        <w:rPr>
          <w:rFonts w:ascii="Aptos" w:hAnsi="Aptos"/>
        </w:rPr>
        <w:t xml:space="preserve">play </w:t>
      </w:r>
      <w:r w:rsidRPr="005B30C0">
        <w:rPr>
          <w:rFonts w:ascii="Aptos" w:hAnsi="Aptos"/>
        </w:rPr>
        <w:t xml:space="preserve">in preventing and managing chronic disease for Medicare beneficiaries, and the impact that chronic disease has on overall caregiver health and capacity to provide adequate support to care recipients. </w:t>
      </w:r>
    </w:p>
    <w:p w14:paraId="025D8BEA" w14:textId="77777777" w:rsidR="00647D16" w:rsidRPr="005B30C0" w:rsidRDefault="00647D16" w:rsidP="00BA5EA1">
      <w:pPr>
        <w:rPr>
          <w:rFonts w:ascii="Aptos" w:hAnsi="Aptos"/>
        </w:rPr>
      </w:pPr>
    </w:p>
    <w:p w14:paraId="32AE3D34" w14:textId="3633ED5B" w:rsidR="00647D16" w:rsidRPr="005B30C0" w:rsidRDefault="00647D16" w:rsidP="00BA5EA1">
      <w:pPr>
        <w:rPr>
          <w:rFonts w:ascii="Aptos" w:hAnsi="Aptos"/>
          <w:b/>
          <w:bCs/>
        </w:rPr>
      </w:pPr>
      <w:r w:rsidRPr="005B30C0">
        <w:rPr>
          <w:rFonts w:ascii="Aptos" w:hAnsi="Aptos"/>
          <w:b/>
          <w:bCs/>
        </w:rPr>
        <w:t>Chronic disease directly impacts caregivers and care recipients</w:t>
      </w:r>
    </w:p>
    <w:p w14:paraId="5EE40382" w14:textId="77777777" w:rsidR="003D3D71" w:rsidRPr="005B30C0" w:rsidRDefault="003D3D71" w:rsidP="00BA5EA1">
      <w:pPr>
        <w:rPr>
          <w:rFonts w:ascii="Aptos" w:hAnsi="Aptos"/>
        </w:rPr>
      </w:pPr>
    </w:p>
    <w:p w14:paraId="5AFF27ED" w14:textId="3DFE3150" w:rsidR="003D3D71" w:rsidRPr="005B30C0" w:rsidRDefault="00001354" w:rsidP="00001354">
      <w:pPr>
        <w:rPr>
          <w:rFonts w:ascii="Aptos" w:hAnsi="Aptos"/>
        </w:rPr>
      </w:pPr>
      <w:r w:rsidRPr="005B30C0">
        <w:rPr>
          <w:rFonts w:ascii="Aptos" w:hAnsi="Aptos"/>
        </w:rPr>
        <w:t>Family caregivers provid</w:t>
      </w:r>
      <w:r w:rsidR="002B6DA3" w:rsidRPr="005B30C0">
        <w:rPr>
          <w:rFonts w:ascii="Aptos" w:hAnsi="Aptos"/>
        </w:rPr>
        <w:t>e</w:t>
      </w:r>
      <w:r w:rsidRPr="005B30C0">
        <w:rPr>
          <w:rFonts w:ascii="Aptos" w:hAnsi="Aptos"/>
        </w:rPr>
        <w:t xml:space="preserve"> an estimated $600 billion in uncompensated care while serving as essential partners to both patients and healthcare providers.</w:t>
      </w:r>
      <w:r w:rsidRPr="005B30C0">
        <w:rPr>
          <w:rStyle w:val="FootnoteReference"/>
          <w:rFonts w:ascii="Aptos" w:hAnsi="Aptos"/>
        </w:rPr>
        <w:footnoteReference w:id="9"/>
      </w:r>
      <w:r w:rsidRPr="005B30C0">
        <w:rPr>
          <w:rFonts w:ascii="Aptos" w:hAnsi="Aptos"/>
        </w:rPr>
        <w:t xml:space="preserve"> </w:t>
      </w:r>
      <w:r w:rsidR="001E5761" w:rsidRPr="005B30C0">
        <w:rPr>
          <w:rFonts w:ascii="Aptos" w:hAnsi="Aptos"/>
        </w:rPr>
        <w:t>D</w:t>
      </w:r>
      <w:r w:rsidRPr="005B30C0">
        <w:rPr>
          <w:rFonts w:ascii="Aptos" w:hAnsi="Aptos"/>
        </w:rPr>
        <w:t xml:space="preserve">espite their critical role, research shows that one in four caregivers struggles to maintain their own health. </w:t>
      </w:r>
      <w:r w:rsidR="00844EA0" w:rsidRPr="005B30C0">
        <w:rPr>
          <w:rFonts w:ascii="Aptos" w:hAnsi="Aptos"/>
        </w:rPr>
        <w:t xml:space="preserve">According to a 2024 CDC report, family caregivers experience a higher disease burden across numerous </w:t>
      </w:r>
      <w:r w:rsidR="00BC22CA" w:rsidRPr="005B30C0">
        <w:rPr>
          <w:rFonts w:ascii="Aptos" w:hAnsi="Aptos"/>
        </w:rPr>
        <w:t>health risk factors</w:t>
      </w:r>
      <w:r w:rsidR="00844EA0" w:rsidRPr="005B30C0">
        <w:rPr>
          <w:rFonts w:ascii="Aptos" w:hAnsi="Aptos"/>
        </w:rPr>
        <w:t xml:space="preserve"> than non-caregivers.</w:t>
      </w:r>
      <w:r w:rsidR="00844EA0" w:rsidRPr="005B30C0">
        <w:rPr>
          <w:rStyle w:val="FootnoteReference"/>
          <w:rFonts w:ascii="Aptos" w:hAnsi="Aptos"/>
        </w:rPr>
        <w:footnoteReference w:id="10"/>
      </w:r>
      <w:r w:rsidR="00844EA0" w:rsidRPr="005B30C0">
        <w:rPr>
          <w:rFonts w:ascii="Aptos" w:hAnsi="Aptos"/>
        </w:rPr>
        <w:t xml:space="preserve"> </w:t>
      </w:r>
      <w:r w:rsidR="00BC22CA" w:rsidRPr="005B30C0">
        <w:rPr>
          <w:rFonts w:ascii="Aptos" w:hAnsi="Aptos"/>
        </w:rPr>
        <w:t xml:space="preserve">These risk factors include smoking, heavy or binge drinking, physical inactivity, poor self-rated health, mental distress, diagnosed depression, physical distress, heart disease, stroke, chronic obstructive pulmonary disease, arthritis, diabetes, obesity, diagnosed asthma, one or more chronic physical health conditions, having no health coverage, and inability to see a doctor because of cost. Caregivers were also at higher risk of social isolation or disconnection than non-caregivers. </w:t>
      </w:r>
    </w:p>
    <w:p w14:paraId="73841D45" w14:textId="77777777" w:rsidR="00001354" w:rsidRPr="005B30C0" w:rsidRDefault="00001354" w:rsidP="00BC22CA">
      <w:pPr>
        <w:rPr>
          <w:rFonts w:ascii="Aptos" w:hAnsi="Aptos"/>
        </w:rPr>
      </w:pPr>
    </w:p>
    <w:p w14:paraId="484C2CA3" w14:textId="1D827BCC" w:rsidR="00001354" w:rsidRPr="005B30C0" w:rsidRDefault="00001354" w:rsidP="00BC22CA">
      <w:pPr>
        <w:rPr>
          <w:rFonts w:ascii="Aptos" w:hAnsi="Aptos"/>
        </w:rPr>
      </w:pPr>
      <w:commentRangeStart w:id="7"/>
      <w:r w:rsidRPr="005B30C0">
        <w:rPr>
          <w:rFonts w:ascii="Aptos" w:hAnsi="Aptos"/>
        </w:rPr>
        <w:t xml:space="preserve">This reality </w:t>
      </w:r>
      <w:r w:rsidR="007D4E07" w:rsidRPr="005B30C0">
        <w:rPr>
          <w:rFonts w:ascii="Aptos" w:hAnsi="Aptos"/>
        </w:rPr>
        <w:t>affects</w:t>
      </w:r>
      <w:r w:rsidRPr="005B30C0">
        <w:rPr>
          <w:rFonts w:ascii="Aptos" w:hAnsi="Aptos"/>
        </w:rPr>
        <w:t xml:space="preserve"> </w:t>
      </w:r>
      <w:r w:rsidR="002B6DA3" w:rsidRPr="005B30C0">
        <w:rPr>
          <w:rFonts w:ascii="Aptos" w:hAnsi="Aptos"/>
        </w:rPr>
        <w:t xml:space="preserve">general </w:t>
      </w:r>
      <w:r w:rsidRPr="005B30C0">
        <w:rPr>
          <w:rFonts w:ascii="Aptos" w:hAnsi="Aptos"/>
        </w:rPr>
        <w:t xml:space="preserve">caregiver </w:t>
      </w:r>
      <w:r w:rsidR="007D4E07" w:rsidRPr="005B30C0">
        <w:rPr>
          <w:rFonts w:ascii="Aptos" w:hAnsi="Aptos"/>
        </w:rPr>
        <w:t>well-being and</w:t>
      </w:r>
      <w:r w:rsidRPr="005B30C0">
        <w:rPr>
          <w:rFonts w:ascii="Aptos" w:hAnsi="Aptos"/>
        </w:rPr>
        <w:t xml:space="preserve"> compromises the quality of care they can provide for their loved ones. In response to the RFI</w:t>
      </w:r>
      <w:r w:rsidR="001E5761" w:rsidRPr="005B30C0">
        <w:rPr>
          <w:rFonts w:ascii="Aptos" w:hAnsi="Aptos"/>
        </w:rPr>
        <w:t xml:space="preserve"> about how CMS can improve support for prevention and management of chronic disease, we urge CMS </w:t>
      </w:r>
      <w:r w:rsidRPr="005B30C0">
        <w:rPr>
          <w:rFonts w:ascii="Aptos" w:hAnsi="Aptos"/>
        </w:rPr>
        <w:t xml:space="preserve">to understand that </w:t>
      </w:r>
      <w:r w:rsidR="001E5761" w:rsidRPr="005B30C0">
        <w:rPr>
          <w:rFonts w:ascii="Aptos" w:hAnsi="Aptos"/>
        </w:rPr>
        <w:t xml:space="preserve">to truly </w:t>
      </w:r>
      <w:r w:rsidRPr="005B30C0">
        <w:rPr>
          <w:rFonts w:ascii="Aptos" w:hAnsi="Aptos"/>
        </w:rPr>
        <w:t>modernize American healthcare and create better options for patients, we must recognize and support family caregivers</w:t>
      </w:r>
      <w:r w:rsidR="001E5761" w:rsidRPr="005B30C0">
        <w:rPr>
          <w:rFonts w:ascii="Aptos" w:hAnsi="Aptos"/>
        </w:rPr>
        <w:t xml:space="preserve">. </w:t>
      </w:r>
      <w:commentRangeEnd w:id="7"/>
      <w:r w:rsidR="00075BB1" w:rsidRPr="005B30C0">
        <w:rPr>
          <w:rStyle w:val="CommentReference"/>
          <w:rFonts w:ascii="Aptos" w:hAnsi="Aptos"/>
          <w:sz w:val="22"/>
          <w:szCs w:val="22"/>
        </w:rPr>
        <w:commentReference w:id="7"/>
      </w:r>
    </w:p>
    <w:p w14:paraId="775909B4" w14:textId="77777777" w:rsidR="00F27B38" w:rsidRPr="005B30C0" w:rsidRDefault="00F27B38" w:rsidP="00BC22CA">
      <w:pPr>
        <w:rPr>
          <w:rFonts w:ascii="Aptos" w:hAnsi="Aptos"/>
        </w:rPr>
      </w:pPr>
    </w:p>
    <w:p w14:paraId="2E37EF30" w14:textId="629281EE" w:rsidR="007D4E07" w:rsidRPr="005B30C0" w:rsidRDefault="00647D16" w:rsidP="00BC22CA">
      <w:pPr>
        <w:rPr>
          <w:rFonts w:ascii="Aptos" w:hAnsi="Aptos"/>
          <w:b/>
          <w:bCs/>
        </w:rPr>
      </w:pPr>
      <w:r w:rsidRPr="005B30C0">
        <w:rPr>
          <w:rFonts w:ascii="Aptos" w:hAnsi="Aptos"/>
          <w:b/>
          <w:bCs/>
        </w:rPr>
        <w:t xml:space="preserve">CMS serves </w:t>
      </w:r>
      <w:r w:rsidR="00F27B38" w:rsidRPr="005B30C0">
        <w:rPr>
          <w:rFonts w:ascii="Aptos" w:hAnsi="Aptos"/>
          <w:b/>
          <w:bCs/>
        </w:rPr>
        <w:t>a key role</w:t>
      </w:r>
      <w:r w:rsidRPr="005B30C0">
        <w:rPr>
          <w:rFonts w:ascii="Aptos" w:hAnsi="Aptos"/>
          <w:b/>
          <w:bCs/>
        </w:rPr>
        <w:t xml:space="preserve"> in aligning health and community services to better support family caregivers and care recipients</w:t>
      </w:r>
    </w:p>
    <w:p w14:paraId="716B8EE1" w14:textId="77777777" w:rsidR="00647D16" w:rsidRPr="005B30C0" w:rsidRDefault="00647D16" w:rsidP="00BC22CA">
      <w:pPr>
        <w:rPr>
          <w:rFonts w:ascii="Aptos" w:hAnsi="Aptos"/>
          <w:b/>
          <w:bCs/>
        </w:rPr>
      </w:pPr>
    </w:p>
    <w:p w14:paraId="56BF7DF5" w14:textId="77777777" w:rsidR="00075BB1" w:rsidRPr="005B30C0" w:rsidRDefault="00B3692F" w:rsidP="00B3692F">
      <w:pPr>
        <w:rPr>
          <w:rFonts w:ascii="Aptos" w:hAnsi="Aptos"/>
        </w:rPr>
      </w:pPr>
      <w:r w:rsidRPr="005B30C0">
        <w:rPr>
          <w:rFonts w:ascii="Aptos" w:hAnsi="Aptos"/>
        </w:rPr>
        <w:t xml:space="preserve">We commend CMS for recognizing that </w:t>
      </w:r>
      <w:r w:rsidR="006E11A2" w:rsidRPr="005B30C0">
        <w:rPr>
          <w:rFonts w:ascii="Aptos" w:hAnsi="Aptos"/>
        </w:rPr>
        <w:t xml:space="preserve">a </w:t>
      </w:r>
      <w:r w:rsidRPr="005B30C0">
        <w:rPr>
          <w:rFonts w:ascii="Aptos" w:hAnsi="Aptos"/>
        </w:rPr>
        <w:t xml:space="preserve">myriad </w:t>
      </w:r>
      <w:r w:rsidR="006E11A2" w:rsidRPr="005B30C0">
        <w:rPr>
          <w:rFonts w:ascii="Aptos" w:hAnsi="Aptos"/>
        </w:rPr>
        <w:t xml:space="preserve">of </w:t>
      </w:r>
      <w:r w:rsidRPr="005B30C0">
        <w:rPr>
          <w:rFonts w:ascii="Aptos" w:hAnsi="Aptos"/>
        </w:rPr>
        <w:t>evidence-based</w:t>
      </w:r>
      <w:r w:rsidR="00861842" w:rsidRPr="005B30C0">
        <w:rPr>
          <w:rFonts w:ascii="Aptos" w:hAnsi="Aptos"/>
        </w:rPr>
        <w:t xml:space="preserve"> and evidence-informed (EB/I) </w:t>
      </w:r>
      <w:r w:rsidRPr="005B30C0">
        <w:rPr>
          <w:rFonts w:ascii="Aptos" w:hAnsi="Aptos"/>
        </w:rPr>
        <w:t xml:space="preserve">programs, often funded and/or administered through the Administration for Community Living (ACL), </w:t>
      </w:r>
      <w:r w:rsidRPr="005B30C0">
        <w:rPr>
          <w:rFonts w:ascii="Aptos" w:hAnsi="Aptos"/>
          <w:i/>
          <w:iCs/>
        </w:rPr>
        <w:t>“have demonstrated impact in effectively treating chronic disease, preventing disease, and helping older adults and people with disabilities to adopt healthy behaviors, improve their health status, reduce disability and injury, and reduce their use of hospital services and emergency room visits.”</w:t>
      </w:r>
      <w:r w:rsidRPr="005B30C0">
        <w:rPr>
          <w:rFonts w:ascii="Aptos" w:hAnsi="Aptos"/>
        </w:rPr>
        <w:t xml:space="preserve"> </w:t>
      </w:r>
    </w:p>
    <w:p w14:paraId="18053010" w14:textId="77777777" w:rsidR="00075BB1" w:rsidRPr="005B30C0" w:rsidRDefault="00075BB1" w:rsidP="00B3692F">
      <w:pPr>
        <w:rPr>
          <w:rFonts w:ascii="Aptos" w:hAnsi="Aptos"/>
        </w:rPr>
      </w:pPr>
    </w:p>
    <w:p w14:paraId="640A0C5B" w14:textId="0B50060F" w:rsidR="00CD649F" w:rsidRPr="005B30C0" w:rsidRDefault="00B3692F" w:rsidP="00B3692F">
      <w:pPr>
        <w:rPr>
          <w:rFonts w:ascii="Aptos" w:hAnsi="Aptos"/>
        </w:rPr>
      </w:pPr>
      <w:r w:rsidRPr="005B30C0">
        <w:rPr>
          <w:rFonts w:ascii="Aptos" w:hAnsi="Aptos"/>
        </w:rPr>
        <w:t xml:space="preserve">We appreciate that CMS calls out that the 56 State Units on Aging, more than 600 Area Agencies on Aging, and the networks of tens of thousands of service providers that have a history of </w:t>
      </w:r>
      <w:r w:rsidR="00CD649F" w:rsidRPr="005B30C0">
        <w:rPr>
          <w:rFonts w:ascii="Aptos" w:hAnsi="Aptos"/>
        </w:rPr>
        <w:lastRenderedPageBreak/>
        <w:t>coordinating</w:t>
      </w:r>
      <w:r w:rsidRPr="005B30C0">
        <w:rPr>
          <w:rFonts w:ascii="Aptos" w:hAnsi="Aptos"/>
        </w:rPr>
        <w:t xml:space="preserve"> and delivery these critical services, but that</w:t>
      </w:r>
      <w:r w:rsidR="00CD649F" w:rsidRPr="005B30C0">
        <w:rPr>
          <w:rFonts w:ascii="Aptos" w:hAnsi="Aptos"/>
        </w:rPr>
        <w:t xml:space="preserve">, </w:t>
      </w:r>
      <w:r w:rsidR="00CD649F" w:rsidRPr="005B30C0">
        <w:rPr>
          <w:rFonts w:ascii="Aptos" w:hAnsi="Aptos"/>
          <w:i/>
          <w:iCs/>
        </w:rPr>
        <w:t xml:space="preserve">“the needs exceed available </w:t>
      </w:r>
      <w:r w:rsidR="00CD649F" w:rsidRPr="005B30C0">
        <w:rPr>
          <w:rFonts w:ascii="Aptos" w:hAnsi="Aptos"/>
        </w:rPr>
        <w:t xml:space="preserve">[discretionary] </w:t>
      </w:r>
      <w:r w:rsidR="00CD649F" w:rsidRPr="005B30C0">
        <w:rPr>
          <w:rFonts w:ascii="Aptos" w:hAnsi="Aptos"/>
          <w:i/>
          <w:iCs/>
        </w:rPr>
        <w:t xml:space="preserve">federal funding.” </w:t>
      </w:r>
      <w:r w:rsidR="00CD649F" w:rsidRPr="005B30C0">
        <w:rPr>
          <w:rFonts w:ascii="Aptos" w:hAnsi="Aptos"/>
        </w:rPr>
        <w:t xml:space="preserve">CMS </w:t>
      </w:r>
      <w:r w:rsidR="00F27B38" w:rsidRPr="005B30C0">
        <w:rPr>
          <w:rFonts w:ascii="Aptos" w:hAnsi="Aptos"/>
        </w:rPr>
        <w:t>asks,</w:t>
      </w:r>
      <w:r w:rsidR="00CD649F" w:rsidRPr="005B30C0">
        <w:rPr>
          <w:rFonts w:ascii="Aptos" w:hAnsi="Aptos"/>
        </w:rPr>
        <w:t xml:space="preserve"> </w:t>
      </w:r>
      <w:r w:rsidR="00CD649F" w:rsidRPr="005B30C0">
        <w:rPr>
          <w:rFonts w:ascii="Aptos" w:hAnsi="Aptos"/>
          <w:i/>
          <w:iCs/>
        </w:rPr>
        <w:t>“Are there certain existing or new Physician Fee Schedule codes and payment, or Innovation Center Models</w:t>
      </w:r>
      <w:r w:rsidR="006B41D4" w:rsidRPr="005B30C0">
        <w:rPr>
          <w:rFonts w:ascii="Aptos" w:hAnsi="Aptos"/>
          <w:i/>
          <w:iCs/>
        </w:rPr>
        <w:t xml:space="preserve"> </w:t>
      </w:r>
      <w:r w:rsidR="006B41D4" w:rsidRPr="005B30C0">
        <w:rPr>
          <w:rFonts w:ascii="Aptos" w:hAnsi="Aptos"/>
        </w:rPr>
        <w:t>[CMMI]</w:t>
      </w:r>
      <w:r w:rsidR="00CD649F" w:rsidRPr="005B30C0">
        <w:rPr>
          <w:rFonts w:ascii="Aptos" w:hAnsi="Aptos"/>
          <w:i/>
          <w:iCs/>
        </w:rPr>
        <w:t xml:space="preserve">, </w:t>
      </w:r>
      <w:r w:rsidR="00F27B38" w:rsidRPr="005B30C0">
        <w:rPr>
          <w:rFonts w:ascii="Aptos" w:hAnsi="Aptos"/>
          <w:i/>
          <w:iCs/>
        </w:rPr>
        <w:t>which</w:t>
      </w:r>
      <w:r w:rsidR="00CD649F" w:rsidRPr="005B30C0">
        <w:rPr>
          <w:rFonts w:ascii="Aptos" w:hAnsi="Aptos"/>
          <w:i/>
          <w:iCs/>
        </w:rPr>
        <w:t xml:space="preserve"> could better support practitioner provision of successful interventions through partnerships between health care entities, AAAs, community care hubs, and other local aging and disability organizations?” </w:t>
      </w:r>
      <w:r w:rsidR="00CD649F" w:rsidRPr="005B30C0">
        <w:rPr>
          <w:rFonts w:ascii="Aptos" w:hAnsi="Aptos"/>
        </w:rPr>
        <w:t>(</w:t>
      </w:r>
      <w:hyperlink r:id="rId18" w:history="1">
        <w:r w:rsidR="00CD649F" w:rsidRPr="005B30C0">
          <w:rPr>
            <w:rStyle w:val="Hyperlink"/>
            <w:rFonts w:ascii="Aptos" w:hAnsi="Aptos"/>
          </w:rPr>
          <w:t>90 FR 32508</w:t>
        </w:r>
      </w:hyperlink>
      <w:r w:rsidR="00CD649F" w:rsidRPr="005B30C0">
        <w:rPr>
          <w:rFonts w:ascii="Aptos" w:hAnsi="Aptos"/>
        </w:rPr>
        <w:t>)</w:t>
      </w:r>
    </w:p>
    <w:p w14:paraId="3013BD52" w14:textId="77777777" w:rsidR="00CD649F" w:rsidRPr="005B30C0" w:rsidRDefault="00CD649F" w:rsidP="00B3692F">
      <w:pPr>
        <w:rPr>
          <w:rFonts w:ascii="Aptos" w:hAnsi="Aptos"/>
        </w:rPr>
      </w:pPr>
    </w:p>
    <w:p w14:paraId="7F1A57DB" w14:textId="44C40BC8" w:rsidR="00CD649F" w:rsidRPr="005B30C0" w:rsidRDefault="00075BB1" w:rsidP="00B3692F">
      <w:pPr>
        <w:rPr>
          <w:rFonts w:ascii="Aptos" w:hAnsi="Aptos"/>
        </w:rPr>
      </w:pPr>
      <w:r w:rsidRPr="005B30C0">
        <w:rPr>
          <w:rFonts w:ascii="Aptos" w:hAnsi="Aptos"/>
        </w:rPr>
        <w:t xml:space="preserve">We </w:t>
      </w:r>
      <w:r w:rsidR="00CD649F" w:rsidRPr="005B30C0">
        <w:rPr>
          <w:rFonts w:ascii="Aptos" w:hAnsi="Aptos"/>
        </w:rPr>
        <w:t xml:space="preserve">also </w:t>
      </w:r>
      <w:r w:rsidR="00CA3565" w:rsidRPr="005B30C0">
        <w:rPr>
          <w:rFonts w:ascii="Aptos" w:hAnsi="Aptos"/>
        </w:rPr>
        <w:t>encourage</w:t>
      </w:r>
      <w:r w:rsidR="00CD649F" w:rsidRPr="005B30C0">
        <w:rPr>
          <w:rFonts w:ascii="Aptos" w:hAnsi="Aptos"/>
        </w:rPr>
        <w:t xml:space="preserve"> CMS to consider payment strategies and innovation models that aim to </w:t>
      </w:r>
      <w:r w:rsidR="00CA3565" w:rsidRPr="005B30C0">
        <w:rPr>
          <w:rFonts w:ascii="Aptos" w:hAnsi="Aptos"/>
        </w:rPr>
        <w:t>improve</w:t>
      </w:r>
      <w:r w:rsidR="00CD649F" w:rsidRPr="005B30C0">
        <w:rPr>
          <w:rFonts w:ascii="Aptos" w:hAnsi="Aptos"/>
        </w:rPr>
        <w:t xml:space="preserve"> caregiver health and </w:t>
      </w:r>
      <w:r w:rsidR="00CA3565" w:rsidRPr="005B30C0">
        <w:rPr>
          <w:rFonts w:ascii="Aptos" w:hAnsi="Aptos"/>
        </w:rPr>
        <w:t xml:space="preserve">to </w:t>
      </w:r>
      <w:r w:rsidR="00CD649F" w:rsidRPr="005B30C0">
        <w:rPr>
          <w:rFonts w:ascii="Aptos" w:hAnsi="Aptos"/>
        </w:rPr>
        <w:t xml:space="preserve">address the chronic conditions of care recipients. </w:t>
      </w:r>
      <w:r w:rsidR="006749BA" w:rsidRPr="005B30C0">
        <w:rPr>
          <w:rFonts w:ascii="Aptos" w:hAnsi="Aptos"/>
        </w:rPr>
        <w:t xml:space="preserve">Despite their essential role, caregivers are rarely seen as part of the care team. They are </w:t>
      </w:r>
      <w:r w:rsidR="00957751" w:rsidRPr="005B30C0">
        <w:rPr>
          <w:rFonts w:ascii="Aptos" w:hAnsi="Aptos"/>
        </w:rPr>
        <w:t xml:space="preserve">often </w:t>
      </w:r>
      <w:r w:rsidR="006749BA" w:rsidRPr="005B30C0">
        <w:rPr>
          <w:rFonts w:ascii="Aptos" w:hAnsi="Aptos"/>
        </w:rPr>
        <w:t>excluded from care planning discussions, discharge instructions, and quality improvement processes. This lack of visibility undermines both caregiver and patient outcomes. A National Academies report emphasized the need for formal caregiver inclusion in care teams and reimbursement structures.</w:t>
      </w:r>
      <w:r w:rsidRPr="005B30C0">
        <w:rPr>
          <w:rStyle w:val="FootnoteReference"/>
          <w:rFonts w:ascii="Aptos" w:hAnsi="Aptos"/>
        </w:rPr>
        <w:footnoteReference w:id="11"/>
      </w:r>
    </w:p>
    <w:p w14:paraId="3E8C94DC" w14:textId="77777777" w:rsidR="00875A74" w:rsidRPr="005B30C0" w:rsidRDefault="00875A74" w:rsidP="00875A74">
      <w:pPr>
        <w:rPr>
          <w:rFonts w:ascii="Aptos" w:hAnsi="Aptos"/>
        </w:rPr>
      </w:pPr>
    </w:p>
    <w:p w14:paraId="6EE92A2A" w14:textId="6C03F61A" w:rsidR="00CA3565" w:rsidRPr="005B30C0" w:rsidRDefault="006749BA" w:rsidP="006749BA">
      <w:pPr>
        <w:rPr>
          <w:rFonts w:ascii="Aptos" w:hAnsi="Aptos"/>
        </w:rPr>
      </w:pPr>
      <w:r w:rsidRPr="005B30C0">
        <w:rPr>
          <w:rFonts w:ascii="Aptos" w:hAnsi="Aptos"/>
        </w:rPr>
        <w:t>Additionally, we urge CMS to consider how allowing for evidence-based and evidence-informed programs can be scaled to be reimbursable as a Medicare Part B benefit.</w:t>
      </w:r>
      <w:r w:rsidR="00875A74" w:rsidRPr="005B30C0">
        <w:rPr>
          <w:rFonts w:ascii="Aptos" w:hAnsi="Aptos"/>
        </w:rPr>
        <w:t xml:space="preserve"> </w:t>
      </w:r>
      <w:r w:rsidRPr="005B30C0">
        <w:rPr>
          <w:rFonts w:ascii="Aptos" w:hAnsi="Aptos"/>
        </w:rPr>
        <w:t>For example</w:t>
      </w:r>
      <w:r w:rsidR="00E267EE" w:rsidRPr="005B30C0">
        <w:rPr>
          <w:rFonts w:ascii="Aptos" w:hAnsi="Aptos"/>
        </w:rPr>
        <w:t>,</w:t>
      </w:r>
      <w:r w:rsidRPr="005B30C0">
        <w:rPr>
          <w:rFonts w:ascii="Aptos" w:hAnsi="Aptos"/>
        </w:rPr>
        <w:t xml:space="preserve"> the GUIDE (Guiding an Improved Dementia Experience) Model</w:t>
      </w:r>
      <w:r w:rsidR="00075BB1" w:rsidRPr="005B30C0">
        <w:rPr>
          <w:rFonts w:ascii="Aptos" w:hAnsi="Aptos"/>
        </w:rPr>
        <w:t xml:space="preserve"> </w:t>
      </w:r>
      <w:r w:rsidRPr="005B30C0">
        <w:rPr>
          <w:rFonts w:ascii="Aptos" w:hAnsi="Aptos"/>
        </w:rPr>
        <w:t xml:space="preserve">explicitly recognizes and compensates care partners </w:t>
      </w:r>
      <w:r w:rsidR="00957751" w:rsidRPr="005B30C0">
        <w:rPr>
          <w:rFonts w:ascii="Aptos" w:hAnsi="Aptos"/>
        </w:rPr>
        <w:t xml:space="preserve">(caregivers) </w:t>
      </w:r>
      <w:r w:rsidRPr="005B30C0">
        <w:rPr>
          <w:rFonts w:ascii="Aptos" w:hAnsi="Aptos"/>
        </w:rPr>
        <w:t xml:space="preserve">as integral members of the dementia care team, providing them with training, respite services, and a 24/7 support line. This model demonstrates how payment systems can be redesigned to formally incorporate caregivers, offering a blueprint for expanding this approach to other populations with serious </w:t>
      </w:r>
      <w:proofErr w:type="gramStart"/>
      <w:r w:rsidRPr="005B30C0">
        <w:rPr>
          <w:rFonts w:ascii="Aptos" w:hAnsi="Aptos"/>
        </w:rPr>
        <w:t>illness</w:t>
      </w:r>
      <w:proofErr w:type="gramEnd"/>
      <w:r w:rsidRPr="005B30C0">
        <w:rPr>
          <w:rFonts w:ascii="Aptos" w:hAnsi="Aptos"/>
        </w:rPr>
        <w:t>, complex care needs, and chronic conditions. By providing dedicated funding for caregiver support services, GUIDE validates the essential role of family caregivers and creates a sustainable framework for their inclusion in care delivery.</w:t>
      </w:r>
    </w:p>
    <w:p w14:paraId="4FED9DF9" w14:textId="77777777" w:rsidR="006749BA" w:rsidRPr="005B30C0" w:rsidRDefault="006749BA" w:rsidP="006749BA">
      <w:pPr>
        <w:rPr>
          <w:rFonts w:ascii="Aptos" w:hAnsi="Aptos"/>
        </w:rPr>
      </w:pPr>
    </w:p>
    <w:p w14:paraId="41992A2D" w14:textId="5BC56008" w:rsidR="006749BA" w:rsidRPr="005B30C0" w:rsidRDefault="006749BA" w:rsidP="006749BA">
      <w:pPr>
        <w:rPr>
          <w:rFonts w:ascii="Aptos" w:hAnsi="Aptos"/>
        </w:rPr>
      </w:pPr>
      <w:r w:rsidRPr="005B30C0">
        <w:rPr>
          <w:rFonts w:ascii="Aptos" w:hAnsi="Aptos"/>
        </w:rPr>
        <w:t>We also recommend that CMS consider expanding fee-for-service specialty care model</w:t>
      </w:r>
      <w:r w:rsidR="00075BB1" w:rsidRPr="005B30C0">
        <w:rPr>
          <w:rFonts w:ascii="Aptos" w:hAnsi="Aptos"/>
        </w:rPr>
        <w:t xml:space="preserve">s as </w:t>
      </w:r>
      <w:r w:rsidR="00E267EE" w:rsidRPr="005B30C0">
        <w:rPr>
          <w:rFonts w:ascii="Aptos" w:hAnsi="Aptos"/>
        </w:rPr>
        <w:t>opportunities to expand successful specialty care models</w:t>
      </w:r>
      <w:r w:rsidR="00075BB1" w:rsidRPr="005B30C0">
        <w:rPr>
          <w:rFonts w:ascii="Aptos" w:hAnsi="Aptos"/>
        </w:rPr>
        <w:t xml:space="preserve"> </w:t>
      </w:r>
      <w:r w:rsidR="00E267EE" w:rsidRPr="005B30C0">
        <w:rPr>
          <w:rFonts w:ascii="Aptos" w:hAnsi="Aptos"/>
        </w:rPr>
        <w:t>to broader populations experiencing chronic</w:t>
      </w:r>
      <w:r w:rsidR="00853B76" w:rsidRPr="005B30C0">
        <w:rPr>
          <w:rFonts w:ascii="Aptos" w:hAnsi="Aptos"/>
        </w:rPr>
        <w:t>/complex</w:t>
      </w:r>
      <w:r w:rsidR="00E267EE" w:rsidRPr="005B30C0">
        <w:rPr>
          <w:rFonts w:ascii="Aptos" w:hAnsi="Aptos"/>
        </w:rPr>
        <w:t xml:space="preserve"> illness.</w:t>
      </w:r>
      <w:r w:rsidR="00E22CBD" w:rsidRPr="005B30C0">
        <w:rPr>
          <w:rFonts w:ascii="Aptos" w:hAnsi="Aptos"/>
        </w:rPr>
        <w:t xml:space="preserve"> For example, an August 2025 Health Affairs report</w:t>
      </w:r>
      <w:r w:rsidR="00444212" w:rsidRPr="005B30C0">
        <w:rPr>
          <w:rStyle w:val="FootnoteReference"/>
          <w:rFonts w:ascii="Aptos" w:hAnsi="Aptos"/>
        </w:rPr>
        <w:footnoteReference w:id="12"/>
      </w:r>
      <w:r w:rsidR="00E22CBD" w:rsidRPr="005B30C0">
        <w:rPr>
          <w:rFonts w:ascii="Aptos" w:hAnsi="Aptos"/>
        </w:rPr>
        <w:t xml:space="preserve"> recommends incorporating </w:t>
      </w:r>
      <w:r w:rsidR="00853B76" w:rsidRPr="005B30C0">
        <w:rPr>
          <w:rFonts w:ascii="Aptos" w:hAnsi="Aptos"/>
        </w:rPr>
        <w:t>GUIDE Model components into other demonstration center models and</w:t>
      </w:r>
      <w:r w:rsidR="005B30C0" w:rsidRPr="005B30C0">
        <w:rPr>
          <w:rFonts w:ascii="Aptos" w:hAnsi="Aptos"/>
        </w:rPr>
        <w:t xml:space="preserve"> FFS</w:t>
      </w:r>
      <w:r w:rsidR="00853B76" w:rsidRPr="005B30C0">
        <w:rPr>
          <w:rFonts w:ascii="Aptos" w:hAnsi="Aptos"/>
        </w:rPr>
        <w:t xml:space="preserve"> specialty care models to ensure that caregivers are considered and supported as an integral component of the patient care team. </w:t>
      </w:r>
      <w:commentRangeStart w:id="8"/>
      <w:r w:rsidR="00853B76" w:rsidRPr="005B30C0">
        <w:rPr>
          <w:rFonts w:ascii="Aptos" w:hAnsi="Aptos"/>
        </w:rPr>
        <w:t>We support these recommendations, which also include expanding wrap around supports and informal training opportunities for caregivers through Medicare by expanding the Resources for Enhancing Alzheimer’s Caregivers Health (REACH)</w:t>
      </w:r>
      <w:r w:rsidR="00444212" w:rsidRPr="005B30C0">
        <w:rPr>
          <w:rStyle w:val="FootnoteReference"/>
          <w:rFonts w:ascii="Aptos" w:hAnsi="Aptos"/>
        </w:rPr>
        <w:footnoteReference w:id="13"/>
      </w:r>
      <w:r w:rsidR="00853B76" w:rsidRPr="005B30C0">
        <w:rPr>
          <w:rFonts w:ascii="Aptos" w:hAnsi="Aptos"/>
        </w:rPr>
        <w:t xml:space="preserve"> and GUIDE Models, and by recognizing family caregivers for specified services provided to Medicare beneficiaries with complex/chronic care needs and building in caregiver compensation into demonstration models. </w:t>
      </w:r>
      <w:commentRangeEnd w:id="8"/>
      <w:r w:rsidR="005B30C0" w:rsidRPr="005B30C0">
        <w:rPr>
          <w:rStyle w:val="CommentReference"/>
          <w:rFonts w:ascii="Aptos" w:hAnsi="Aptos"/>
          <w:sz w:val="22"/>
          <w:szCs w:val="22"/>
        </w:rPr>
        <w:commentReference w:id="8"/>
      </w:r>
    </w:p>
    <w:p w14:paraId="34970659" w14:textId="77777777" w:rsidR="00F27B38" w:rsidRPr="005B30C0" w:rsidRDefault="00F27B38" w:rsidP="006749BA">
      <w:pPr>
        <w:rPr>
          <w:rFonts w:ascii="Aptos" w:hAnsi="Aptos"/>
        </w:rPr>
      </w:pPr>
    </w:p>
    <w:p w14:paraId="37AE913B" w14:textId="2583255C" w:rsidR="00367EAF" w:rsidRPr="005B30C0" w:rsidRDefault="00367EAF" w:rsidP="00B3692F">
      <w:pPr>
        <w:rPr>
          <w:rFonts w:ascii="Aptos" w:hAnsi="Aptos"/>
          <w:b/>
          <w:bCs/>
        </w:rPr>
      </w:pPr>
      <w:r w:rsidRPr="005B30C0">
        <w:rPr>
          <w:rFonts w:ascii="Aptos" w:hAnsi="Aptos"/>
          <w:b/>
          <w:bCs/>
        </w:rPr>
        <w:t xml:space="preserve">Supporting family caregivers </w:t>
      </w:r>
      <w:r w:rsidR="00F27B38" w:rsidRPr="005B30C0">
        <w:rPr>
          <w:rFonts w:ascii="Aptos" w:hAnsi="Aptos"/>
          <w:b/>
          <w:bCs/>
        </w:rPr>
        <w:t>will</w:t>
      </w:r>
      <w:r w:rsidRPr="005B30C0">
        <w:rPr>
          <w:rFonts w:ascii="Aptos" w:hAnsi="Aptos"/>
          <w:b/>
          <w:bCs/>
        </w:rPr>
        <w:t xml:space="preserve"> promote goals outlined in the RFI regarding preventing and managing chronic disease</w:t>
      </w:r>
    </w:p>
    <w:p w14:paraId="0B61F4C9" w14:textId="77777777" w:rsidR="00367EAF" w:rsidRPr="005B30C0" w:rsidRDefault="00367EAF" w:rsidP="00B3692F">
      <w:pPr>
        <w:rPr>
          <w:rFonts w:ascii="Aptos" w:hAnsi="Aptos"/>
        </w:rPr>
      </w:pPr>
    </w:p>
    <w:p w14:paraId="10285F14" w14:textId="59BB1B81" w:rsidR="00367EAF" w:rsidRPr="005B30C0" w:rsidRDefault="00367EAF" w:rsidP="00B3692F">
      <w:pPr>
        <w:rPr>
          <w:rFonts w:ascii="Aptos" w:hAnsi="Aptos"/>
        </w:rPr>
      </w:pPr>
      <w:r w:rsidRPr="005B30C0">
        <w:rPr>
          <w:rFonts w:ascii="Aptos" w:hAnsi="Aptos"/>
        </w:rPr>
        <w:lastRenderedPageBreak/>
        <w:t xml:space="preserve">We appreciate that CMS requests details regarding opportunities for Medicare Part B to address the root causes of chronic disease, social isolation, improve physical activity, and offer other proven lifestyle interventions for Medicare beneficiaries. We encourage policy makers to reference the wide array of evidence-based and evidence-informed </w:t>
      </w:r>
      <w:r w:rsidR="00861842" w:rsidRPr="005B30C0">
        <w:rPr>
          <w:rFonts w:ascii="Aptos" w:hAnsi="Aptos"/>
        </w:rPr>
        <w:t>programs</w:t>
      </w:r>
      <w:r w:rsidRPr="005B30C0">
        <w:rPr>
          <w:rFonts w:ascii="Aptos" w:hAnsi="Aptos"/>
        </w:rPr>
        <w:t xml:space="preserve"> supported by ACL</w:t>
      </w:r>
      <w:r w:rsidR="00861842" w:rsidRPr="005B30C0">
        <w:rPr>
          <w:rStyle w:val="FootnoteReference"/>
          <w:rFonts w:ascii="Aptos" w:hAnsi="Aptos"/>
        </w:rPr>
        <w:footnoteReference w:id="14"/>
      </w:r>
      <w:r w:rsidRPr="005B30C0">
        <w:rPr>
          <w:rFonts w:ascii="Aptos" w:hAnsi="Aptos"/>
        </w:rPr>
        <w:t xml:space="preserve"> and the Aging and Disability Network to effectively treat and prevent chronic disease, help older adults and people with disabilities to adopt healthy behaviors, improve population health, reduce disability and injury, and reduce the use of hospital services and emergency room visits.</w:t>
      </w:r>
      <w:r w:rsidR="00F27B38" w:rsidRPr="005B30C0">
        <w:rPr>
          <w:rFonts w:ascii="Aptos" w:hAnsi="Aptos"/>
        </w:rPr>
        <w:t xml:space="preserve"> (</w:t>
      </w:r>
      <w:hyperlink r:id="rId19" w:history="1">
        <w:r w:rsidR="00F27B38" w:rsidRPr="005B30C0">
          <w:rPr>
            <w:rStyle w:val="Hyperlink"/>
            <w:rFonts w:ascii="Aptos" w:hAnsi="Aptos"/>
          </w:rPr>
          <w:t>90 FR 32508</w:t>
        </w:r>
      </w:hyperlink>
      <w:r w:rsidR="00F27B38" w:rsidRPr="005B30C0">
        <w:rPr>
          <w:rFonts w:ascii="Aptos" w:hAnsi="Aptos"/>
        </w:rPr>
        <w:t>)</w:t>
      </w:r>
    </w:p>
    <w:p w14:paraId="2609EA13" w14:textId="77777777" w:rsidR="00367EAF" w:rsidRPr="005B30C0" w:rsidRDefault="00367EAF" w:rsidP="00B3692F">
      <w:pPr>
        <w:rPr>
          <w:rFonts w:ascii="Aptos" w:hAnsi="Aptos"/>
        </w:rPr>
      </w:pPr>
    </w:p>
    <w:p w14:paraId="6DEA0CFE" w14:textId="708B13BD" w:rsidR="00516E56" w:rsidRPr="005B30C0" w:rsidRDefault="00861842" w:rsidP="00B3692F">
      <w:pPr>
        <w:rPr>
          <w:rFonts w:ascii="Aptos" w:hAnsi="Aptos"/>
        </w:rPr>
      </w:pPr>
      <w:r w:rsidRPr="005B30C0">
        <w:rPr>
          <w:rFonts w:ascii="Aptos" w:hAnsi="Aptos"/>
        </w:rPr>
        <w:t>We also encourage CMS to recognize and consider opportunities to encourage payment pathways to support the array of</w:t>
      </w:r>
      <w:r w:rsidR="00516E56" w:rsidRPr="005B30C0">
        <w:rPr>
          <w:rFonts w:ascii="Aptos" w:hAnsi="Aptos"/>
        </w:rPr>
        <w:t xml:space="preserve"> EBP/I p</w:t>
      </w:r>
      <w:r w:rsidRPr="005B30C0">
        <w:rPr>
          <w:rFonts w:ascii="Aptos" w:hAnsi="Aptos"/>
        </w:rPr>
        <w:t>rograms focusing on chronic disease self-management, falls prevention, physical activity, behavioral health, and nutrition</w:t>
      </w:r>
      <w:r w:rsidR="00516E56" w:rsidRPr="005B30C0">
        <w:rPr>
          <w:rFonts w:ascii="Aptos" w:hAnsi="Aptos"/>
        </w:rPr>
        <w:t xml:space="preserve">, which </w:t>
      </w:r>
      <w:r w:rsidRPr="005B30C0">
        <w:rPr>
          <w:rFonts w:ascii="Aptos" w:hAnsi="Aptos"/>
        </w:rPr>
        <w:t xml:space="preserve">are specifically designed to address the unique health and social needs of caregivers and their care recipients. According to the National Council on Aging (NCOA), </w:t>
      </w:r>
      <w:r w:rsidR="00F27B38" w:rsidRPr="005B30C0">
        <w:rPr>
          <w:rFonts w:ascii="Aptos" w:hAnsi="Aptos"/>
        </w:rPr>
        <w:t>between</w:t>
      </w:r>
      <w:r w:rsidRPr="005B30C0">
        <w:rPr>
          <w:rFonts w:ascii="Aptos" w:hAnsi="Aptos"/>
        </w:rPr>
        <w:t xml:space="preserve"> 2019 to 2024, over 14,000 caregivers participated in 32 types of chronic disease self-management education (CDSME) programs, making up nearly a quarter of all participants</w:t>
      </w:r>
      <w:r w:rsidR="00516E56" w:rsidRPr="005B30C0">
        <w:rPr>
          <w:rFonts w:ascii="Aptos" w:hAnsi="Aptos"/>
        </w:rPr>
        <w:t>. CDSME programs have shown to improve participants' self-reported health, reduce days of depression, and enhance overall quality of life, and lead to tangible outcomes like fewer emergency room visits, saving an average of $364 per person.</w:t>
      </w:r>
      <w:r w:rsidR="00516E56" w:rsidRPr="005B30C0">
        <w:rPr>
          <w:rStyle w:val="FootnoteReference"/>
          <w:rFonts w:ascii="Aptos" w:hAnsi="Aptos"/>
        </w:rPr>
        <w:footnoteReference w:id="15"/>
      </w:r>
      <w:r w:rsidR="00516E56" w:rsidRPr="005B30C0">
        <w:rPr>
          <w:rFonts w:ascii="Aptos" w:hAnsi="Aptos"/>
        </w:rPr>
        <w:t xml:space="preserve"> </w:t>
      </w:r>
    </w:p>
    <w:p w14:paraId="1C2CDBC3" w14:textId="77777777" w:rsidR="00516E56" w:rsidRPr="005B30C0" w:rsidRDefault="00516E56" w:rsidP="00B3692F">
      <w:pPr>
        <w:rPr>
          <w:rFonts w:ascii="Aptos" w:hAnsi="Aptos"/>
        </w:rPr>
      </w:pPr>
    </w:p>
    <w:p w14:paraId="4971D3FF" w14:textId="77BD2D37" w:rsidR="00417EEC" w:rsidRPr="005B30C0" w:rsidRDefault="00516E56" w:rsidP="00BA5EA1">
      <w:pPr>
        <w:rPr>
          <w:rFonts w:ascii="Aptos" w:hAnsi="Aptos"/>
        </w:rPr>
      </w:pPr>
      <w:commentRangeStart w:id="9"/>
      <w:r w:rsidRPr="005B30C0">
        <w:rPr>
          <w:rFonts w:ascii="Aptos" w:hAnsi="Aptos"/>
        </w:rPr>
        <w:t>Furthermore, EB/I p</w:t>
      </w:r>
      <w:r w:rsidR="00861842" w:rsidRPr="005B30C0">
        <w:rPr>
          <w:rFonts w:ascii="Aptos" w:hAnsi="Aptos"/>
        </w:rPr>
        <w:t xml:space="preserve">rograms </w:t>
      </w:r>
      <w:r w:rsidRPr="005B30C0">
        <w:rPr>
          <w:rFonts w:ascii="Aptos" w:hAnsi="Aptos"/>
        </w:rPr>
        <w:t xml:space="preserve">focused specifically on improving caregiver skills, support, and engagement, including, but not limited to, </w:t>
      </w:r>
      <w:r w:rsidR="00861842" w:rsidRPr="005B30C0">
        <w:rPr>
          <w:rFonts w:ascii="Aptos" w:hAnsi="Aptos"/>
        </w:rPr>
        <w:t>Building Better Caregivers</w:t>
      </w:r>
      <w:r w:rsidRPr="005B30C0">
        <w:rPr>
          <w:rFonts w:ascii="Aptos" w:hAnsi="Aptos"/>
        </w:rPr>
        <w:t xml:space="preserve">, </w:t>
      </w:r>
      <w:r w:rsidR="00861842" w:rsidRPr="005B30C0">
        <w:rPr>
          <w:rFonts w:ascii="Aptos" w:hAnsi="Aptos"/>
        </w:rPr>
        <w:t>Powerful Tools for Caregivers</w:t>
      </w:r>
      <w:r w:rsidRPr="005B30C0">
        <w:rPr>
          <w:rFonts w:ascii="Aptos" w:hAnsi="Aptos"/>
        </w:rPr>
        <w:t>,</w:t>
      </w:r>
      <w:r w:rsidRPr="005B30C0">
        <w:rPr>
          <w:rStyle w:val="FootnoteReference"/>
          <w:rFonts w:ascii="Aptos" w:hAnsi="Aptos"/>
        </w:rPr>
        <w:footnoteReference w:id="16"/>
      </w:r>
      <w:r w:rsidRPr="005B30C0">
        <w:rPr>
          <w:rFonts w:ascii="Aptos" w:hAnsi="Aptos"/>
        </w:rPr>
        <w:t xml:space="preserve"> Caring for Carers (C4C),</w:t>
      </w:r>
      <w:r w:rsidRPr="005B30C0">
        <w:rPr>
          <w:rStyle w:val="FootnoteReference"/>
          <w:rFonts w:ascii="Aptos" w:hAnsi="Aptos"/>
        </w:rPr>
        <w:footnoteReference w:id="17"/>
      </w:r>
      <w:r w:rsidRPr="005B30C0">
        <w:rPr>
          <w:rFonts w:ascii="Aptos" w:hAnsi="Aptos"/>
        </w:rPr>
        <w:t xml:space="preserve"> Active Caregiving: Empowering Skills (ACES), Care of Persons with Dementia in their Environments (COPE), and IDEA! Behaviors &amp; Alzheimer's</w:t>
      </w:r>
      <w:r w:rsidR="00F27B38" w:rsidRPr="005B30C0">
        <w:rPr>
          <w:rStyle w:val="FootnoteReference"/>
          <w:rFonts w:ascii="Aptos" w:hAnsi="Aptos"/>
        </w:rPr>
        <w:footnoteReference w:id="18"/>
      </w:r>
      <w:r w:rsidRPr="005B30C0">
        <w:rPr>
          <w:rFonts w:ascii="Aptos" w:hAnsi="Aptos"/>
        </w:rPr>
        <w:t xml:space="preserve"> are proven effective, have high participation rates, and underscore the need for these valuable </w:t>
      </w:r>
      <w:r w:rsidR="00861842" w:rsidRPr="005B30C0">
        <w:rPr>
          <w:rFonts w:ascii="Aptos" w:hAnsi="Aptos"/>
        </w:rPr>
        <w:t>resources</w:t>
      </w:r>
      <w:r w:rsidRPr="005B30C0">
        <w:rPr>
          <w:rFonts w:ascii="Aptos" w:hAnsi="Aptos"/>
        </w:rPr>
        <w:t xml:space="preserve">. </w:t>
      </w:r>
      <w:commentRangeEnd w:id="9"/>
      <w:r w:rsidR="005B30C0" w:rsidRPr="005B30C0">
        <w:rPr>
          <w:rStyle w:val="CommentReference"/>
          <w:rFonts w:ascii="Aptos" w:hAnsi="Aptos"/>
          <w:sz w:val="22"/>
          <w:szCs w:val="22"/>
        </w:rPr>
        <w:commentReference w:id="9"/>
      </w:r>
    </w:p>
    <w:p w14:paraId="1CFA3194" w14:textId="77777777" w:rsidR="00BA5EA1" w:rsidRPr="005B30C0" w:rsidRDefault="00BA5EA1" w:rsidP="00EC0A4F">
      <w:pPr>
        <w:rPr>
          <w:rFonts w:ascii="Aptos" w:hAnsi="Aptos"/>
        </w:rPr>
      </w:pPr>
    </w:p>
    <w:p w14:paraId="130F0397" w14:textId="453CEE2E" w:rsidR="003A1220" w:rsidRPr="005B30C0" w:rsidRDefault="003A1220" w:rsidP="003A1220">
      <w:pPr>
        <w:pStyle w:val="ListParagraph"/>
        <w:numPr>
          <w:ilvl w:val="0"/>
          <w:numId w:val="11"/>
        </w:numPr>
        <w:ind w:left="360" w:hanging="360"/>
        <w:rPr>
          <w:rFonts w:ascii="Aptos" w:hAnsi="Aptos"/>
          <w:b/>
          <w:bCs/>
          <w:i/>
          <w:iCs/>
        </w:rPr>
      </w:pPr>
      <w:bookmarkStart w:id="10" w:name="A4SDOH"/>
      <w:commentRangeStart w:id="11"/>
      <w:r w:rsidRPr="005B30C0">
        <w:rPr>
          <w:rFonts w:ascii="Aptos" w:hAnsi="Aptos"/>
          <w:b/>
          <w:bCs/>
          <w:i/>
          <w:iCs/>
        </w:rPr>
        <w:t>Eliminating the Social Determinants of Health (SDOH) Risk Assessment code (HCPCS code G0136) and updating the term SDOH to “upstream driver(s)” of health</w:t>
      </w:r>
      <w:bookmarkEnd w:id="10"/>
      <w:commentRangeEnd w:id="11"/>
      <w:r w:rsidR="005B30C0" w:rsidRPr="005B30C0">
        <w:rPr>
          <w:rStyle w:val="CommentReference"/>
          <w:rFonts w:ascii="Aptos" w:hAnsi="Aptos"/>
          <w:sz w:val="22"/>
          <w:szCs w:val="22"/>
        </w:rPr>
        <w:commentReference w:id="11"/>
      </w:r>
    </w:p>
    <w:p w14:paraId="2BE1EB80" w14:textId="77777777" w:rsidR="003A1220" w:rsidRPr="005B30C0" w:rsidRDefault="003A1220" w:rsidP="003A1220">
      <w:pPr>
        <w:rPr>
          <w:rFonts w:ascii="Aptos" w:hAnsi="Aptos"/>
        </w:rPr>
      </w:pPr>
    </w:p>
    <w:p w14:paraId="7E5AD831" w14:textId="420BA387" w:rsidR="001C4E5F" w:rsidRPr="005B30C0" w:rsidRDefault="001C4E5F" w:rsidP="001C4E5F">
      <w:pPr>
        <w:rPr>
          <w:rFonts w:ascii="Aptos" w:hAnsi="Aptos"/>
        </w:rPr>
      </w:pPr>
      <w:r w:rsidRPr="005B30C0">
        <w:rPr>
          <w:rFonts w:ascii="Aptos" w:hAnsi="Aptos"/>
        </w:rPr>
        <w:t xml:space="preserve">As we have echoed in previous comments to CMS, we </w:t>
      </w:r>
      <w:r w:rsidR="002F368A" w:rsidRPr="005B30C0">
        <w:rPr>
          <w:rFonts w:ascii="Aptos" w:hAnsi="Aptos"/>
        </w:rPr>
        <w:t>support</w:t>
      </w:r>
      <w:r w:rsidRPr="005B30C0">
        <w:rPr>
          <w:rFonts w:ascii="Aptos" w:hAnsi="Aptos"/>
        </w:rPr>
        <w:t xml:space="preserve"> the opportunities adopted under the Healthcare Common Procedure Coding System (HCPCS) codes that provide a pathway to</w:t>
      </w:r>
    </w:p>
    <w:p w14:paraId="24691684" w14:textId="521C089B" w:rsidR="001C4E5F" w:rsidRPr="005B30C0" w:rsidRDefault="001C4E5F" w:rsidP="001C4E5F">
      <w:pPr>
        <w:rPr>
          <w:rFonts w:ascii="Aptos" w:hAnsi="Aptos"/>
        </w:rPr>
      </w:pPr>
      <w:r w:rsidRPr="005B30C0">
        <w:rPr>
          <w:rFonts w:ascii="Aptos" w:hAnsi="Aptos"/>
        </w:rPr>
        <w:t>reimburse a range of activities to address non-medical, social, and health-related needs of Medicare Part B beneficiaries. These codes, Community Health Integration (CHI), Principal Illness Navigation (PIN), and Principal Illness Navigation-Peer Support (PIN-PS) HCPCS</w:t>
      </w:r>
      <w:r w:rsidR="002F368A" w:rsidRPr="005B30C0">
        <w:rPr>
          <w:rFonts w:ascii="Aptos" w:hAnsi="Aptos"/>
        </w:rPr>
        <w:t xml:space="preserve"> codes</w:t>
      </w:r>
      <w:r w:rsidRPr="005B30C0">
        <w:rPr>
          <w:rFonts w:ascii="Aptos" w:hAnsi="Aptos"/>
        </w:rPr>
        <w:t xml:space="preserve"> advance</w:t>
      </w:r>
    </w:p>
    <w:p w14:paraId="7022ADF9" w14:textId="77777777" w:rsidR="002F368A" w:rsidRPr="005B30C0" w:rsidRDefault="001C4E5F" w:rsidP="002F368A">
      <w:pPr>
        <w:rPr>
          <w:rFonts w:ascii="Aptos" w:hAnsi="Aptos"/>
        </w:rPr>
      </w:pPr>
      <w:r w:rsidRPr="005B30C0">
        <w:rPr>
          <w:rFonts w:ascii="Aptos" w:hAnsi="Aptos"/>
        </w:rPr>
        <w:t>opportunities to integrate health and social care to improve clinical outcomes</w:t>
      </w:r>
      <w:r w:rsidR="002F368A" w:rsidRPr="005B30C0">
        <w:rPr>
          <w:rFonts w:ascii="Aptos" w:hAnsi="Aptos"/>
        </w:rPr>
        <w:t xml:space="preserve"> by providing payment for the labor extended to support </w:t>
      </w:r>
      <w:proofErr w:type="gramStart"/>
      <w:r w:rsidR="002F368A" w:rsidRPr="005B30C0">
        <w:rPr>
          <w:rFonts w:ascii="Aptos" w:hAnsi="Aptos"/>
        </w:rPr>
        <w:t>persons</w:t>
      </w:r>
      <w:proofErr w:type="gramEnd"/>
      <w:r w:rsidR="002F368A" w:rsidRPr="005B30C0">
        <w:rPr>
          <w:rFonts w:ascii="Aptos" w:hAnsi="Aptos"/>
        </w:rPr>
        <w:t xml:space="preserve"> who have unmet community/social health-related needs or require case management or health navigation services to address complex health conditions. </w:t>
      </w:r>
    </w:p>
    <w:p w14:paraId="2CFDC19B" w14:textId="77777777" w:rsidR="002F368A" w:rsidRPr="005B30C0" w:rsidRDefault="002F368A" w:rsidP="002F368A">
      <w:pPr>
        <w:rPr>
          <w:rFonts w:ascii="Aptos" w:hAnsi="Aptos"/>
        </w:rPr>
      </w:pPr>
    </w:p>
    <w:p w14:paraId="22FC7B85" w14:textId="0AD7B7BD" w:rsidR="00537D35" w:rsidRPr="005B30C0" w:rsidRDefault="002F368A" w:rsidP="002F368A">
      <w:pPr>
        <w:rPr>
          <w:rFonts w:ascii="Aptos" w:hAnsi="Aptos"/>
        </w:rPr>
      </w:pPr>
      <w:r w:rsidRPr="005B30C0">
        <w:rPr>
          <w:rFonts w:ascii="Aptos" w:hAnsi="Aptos"/>
        </w:rPr>
        <w:t xml:space="preserve">Addressing these unmet needs supports both family caregivers of Medicare enrollees who have </w:t>
      </w:r>
      <w:r w:rsidRPr="005B30C0">
        <w:rPr>
          <w:rFonts w:ascii="Aptos" w:hAnsi="Aptos"/>
        </w:rPr>
        <w:lastRenderedPageBreak/>
        <w:t>unmet needs and caregivers who are Medicare enrollees who may also have unmet needs.</w:t>
      </w:r>
      <w:r w:rsidR="00537D35" w:rsidRPr="005B30C0">
        <w:rPr>
          <w:rFonts w:ascii="Aptos" w:hAnsi="Aptos"/>
        </w:rPr>
        <w:t xml:space="preserve"> Because CHI, PIN, and PIN-PS services can be billed as incident-to services and provided by non-physician practitioners under the direct supervision of a physician or non-physician practitioner, they provide important opportunities to integrate clinical and community providers to address non-clinical health needs.</w:t>
      </w:r>
      <w:r w:rsidRPr="005B30C0">
        <w:rPr>
          <w:rFonts w:ascii="Aptos" w:hAnsi="Aptos"/>
        </w:rPr>
        <w:t xml:space="preserve"> We are grateful that CMS maintained these payment pathways in the draft CY 2026 PFS</w:t>
      </w:r>
      <w:r w:rsidR="00537D35" w:rsidRPr="005B30C0">
        <w:rPr>
          <w:rFonts w:ascii="Aptos" w:hAnsi="Aptos"/>
        </w:rPr>
        <w:t xml:space="preserve">. </w:t>
      </w:r>
    </w:p>
    <w:p w14:paraId="5F7F170F" w14:textId="77777777" w:rsidR="00537D35" w:rsidRPr="005B30C0" w:rsidRDefault="00537D35" w:rsidP="002F368A">
      <w:pPr>
        <w:rPr>
          <w:rFonts w:ascii="Aptos" w:hAnsi="Aptos"/>
        </w:rPr>
      </w:pPr>
    </w:p>
    <w:p w14:paraId="26B8E950" w14:textId="4D80E3AA" w:rsidR="00537D35" w:rsidRPr="005B30C0" w:rsidRDefault="00537D35" w:rsidP="002F368A">
      <w:pPr>
        <w:rPr>
          <w:rFonts w:ascii="Aptos" w:hAnsi="Aptos"/>
        </w:rPr>
      </w:pPr>
      <w:r w:rsidRPr="005B30C0">
        <w:rPr>
          <w:rFonts w:ascii="Aptos" w:hAnsi="Aptos"/>
        </w:rPr>
        <w:t>In the CY 2026 PFS, CMS proposes eliminating the stand-alone G code—also established in the CY 2024 final rule—describing a Social Determinants of Health (SDOH) Risk Assessment, G0136</w:t>
      </w:r>
      <w:r w:rsidR="001E481B" w:rsidRPr="005B30C0">
        <w:rPr>
          <w:rFonts w:ascii="Aptos" w:hAnsi="Aptos"/>
        </w:rPr>
        <w:t xml:space="preserve">, as CMS believes, “that the resource costs described by HCPCS code G0136 are already accounted for in existing codes, including but not limited to E/M visits.” While we do not directly oppose eliminating G0136, if doing so streamlines access to services to address unmet health-related and non-medical drivers of health, we </w:t>
      </w:r>
      <w:r w:rsidR="00CA3565" w:rsidRPr="005B30C0">
        <w:rPr>
          <w:rFonts w:ascii="Aptos" w:hAnsi="Aptos"/>
        </w:rPr>
        <w:t>request that</w:t>
      </w:r>
      <w:r w:rsidR="001E481B" w:rsidRPr="005B30C0">
        <w:rPr>
          <w:rFonts w:ascii="Aptos" w:hAnsi="Aptos"/>
        </w:rPr>
        <w:t xml:space="preserve"> CMS to work closely with stakeholders to ensure that the elimination of SDOH Risk Assessment services does not compromise the provider’s ability to identify and treat unmet needs. (</w:t>
      </w:r>
      <w:hyperlink r:id="rId20" w:history="1">
        <w:r w:rsidR="001E481B" w:rsidRPr="005B30C0">
          <w:rPr>
            <w:rStyle w:val="Hyperlink"/>
            <w:rFonts w:ascii="Aptos" w:hAnsi="Aptos"/>
          </w:rPr>
          <w:t>90 FR 32510</w:t>
        </w:r>
      </w:hyperlink>
      <w:r w:rsidR="001E481B" w:rsidRPr="005B30C0">
        <w:rPr>
          <w:rFonts w:ascii="Aptos" w:hAnsi="Aptos"/>
        </w:rPr>
        <w:t xml:space="preserve">) </w:t>
      </w:r>
    </w:p>
    <w:p w14:paraId="099D4A41" w14:textId="77777777" w:rsidR="001E481B" w:rsidRPr="005B30C0" w:rsidRDefault="001E481B" w:rsidP="002F368A">
      <w:pPr>
        <w:rPr>
          <w:rFonts w:ascii="Aptos" w:hAnsi="Aptos"/>
        </w:rPr>
      </w:pPr>
    </w:p>
    <w:p w14:paraId="10B7A827" w14:textId="4CA092EE" w:rsidR="000575E3" w:rsidRPr="005B30C0" w:rsidRDefault="001E481B" w:rsidP="002F368A">
      <w:pPr>
        <w:rPr>
          <w:rFonts w:ascii="Aptos" w:hAnsi="Aptos"/>
        </w:rPr>
      </w:pPr>
      <w:r w:rsidRPr="005B30C0">
        <w:rPr>
          <w:rFonts w:ascii="Aptos" w:hAnsi="Aptos"/>
        </w:rPr>
        <w:t xml:space="preserve">Similarly, </w:t>
      </w:r>
      <w:r w:rsidR="000575E3" w:rsidRPr="005B30C0">
        <w:rPr>
          <w:rFonts w:ascii="Aptos" w:hAnsi="Aptos"/>
        </w:rPr>
        <w:t>we take note of the CMS proposal to</w:t>
      </w:r>
      <w:r w:rsidR="000575E3" w:rsidRPr="005B30C0">
        <w:rPr>
          <w:rFonts w:ascii="Aptos" w:hAnsi="Aptos"/>
          <w:i/>
          <w:iCs/>
        </w:rPr>
        <w:t xml:space="preserve"> “replace the term “social determinants of health (SDOH)” with the term “upstream driver(s)”</w:t>
      </w:r>
      <w:r w:rsidR="000575E3" w:rsidRPr="005B30C0">
        <w:rPr>
          <w:rFonts w:ascii="Aptos" w:hAnsi="Aptos"/>
        </w:rPr>
        <w:t xml:space="preserve"> [based on the justification that CMS has] </w:t>
      </w:r>
      <w:r w:rsidR="000575E3" w:rsidRPr="005B30C0">
        <w:rPr>
          <w:rFonts w:ascii="Aptos" w:hAnsi="Aptos"/>
          <w:i/>
          <w:iCs/>
        </w:rPr>
        <w:t>determined that the term “upstream driver(s)” is more comprehensive and includes a variety of factors that can impact the health of Medicare beneficiaries.”</w:t>
      </w:r>
      <w:r w:rsidR="000575E3" w:rsidRPr="005B30C0">
        <w:rPr>
          <w:rFonts w:ascii="Aptos" w:hAnsi="Aptos"/>
        </w:rPr>
        <w:t xml:space="preserve"> CMS contends that, </w:t>
      </w:r>
      <w:r w:rsidR="000575E3" w:rsidRPr="005B30C0">
        <w:rPr>
          <w:rFonts w:ascii="Aptos" w:hAnsi="Aptos"/>
          <w:i/>
          <w:iCs/>
        </w:rPr>
        <w:t>“the term “upstream driver(s)” encompasses a wider range of root causes of the problems that practitioners are addressing through CHI services,”</w:t>
      </w:r>
      <w:r w:rsidR="000575E3" w:rsidRPr="005B30C0">
        <w:rPr>
          <w:rFonts w:ascii="Aptos" w:hAnsi="Aptos"/>
        </w:rPr>
        <w:t xml:space="preserve"> and that, </w:t>
      </w:r>
      <w:r w:rsidR="000575E3" w:rsidRPr="005B30C0">
        <w:rPr>
          <w:rFonts w:ascii="Aptos" w:hAnsi="Aptos"/>
          <w:i/>
          <w:iCs/>
        </w:rPr>
        <w:t>“This type of whole-person care can better address the upstream drivers that affect patient behaviors (such as smoking, poor nutrition, low physical activity, substance misuse, etc.) or potential dietary, behavioral, medical, and environmental drivers to lessen the impacts of the problem(s) addressed in the initiating visit.”</w:t>
      </w:r>
      <w:r w:rsidR="000575E3" w:rsidRPr="005B30C0">
        <w:rPr>
          <w:rFonts w:ascii="Aptos" w:hAnsi="Aptos"/>
        </w:rPr>
        <w:t xml:space="preserve"> (</w:t>
      </w:r>
      <w:hyperlink r:id="rId21" w:history="1">
        <w:r w:rsidR="000575E3" w:rsidRPr="005B30C0">
          <w:rPr>
            <w:rStyle w:val="Hyperlink"/>
            <w:rFonts w:ascii="Aptos" w:hAnsi="Aptos"/>
          </w:rPr>
          <w:t>90 FR 32510</w:t>
        </w:r>
      </w:hyperlink>
      <w:r w:rsidR="00335C4A" w:rsidRPr="005B30C0">
        <w:rPr>
          <w:rFonts w:ascii="Aptos" w:hAnsi="Aptos"/>
        </w:rPr>
        <w:t xml:space="preserve"> and </w:t>
      </w:r>
      <w:hyperlink r:id="rId22" w:history="1">
        <w:r w:rsidR="00335C4A" w:rsidRPr="005B30C0">
          <w:rPr>
            <w:rStyle w:val="Hyperlink"/>
            <w:rFonts w:ascii="Aptos" w:hAnsi="Aptos"/>
          </w:rPr>
          <w:t>90 FR 32511</w:t>
        </w:r>
      </w:hyperlink>
      <w:r w:rsidR="000575E3" w:rsidRPr="005B30C0">
        <w:rPr>
          <w:rFonts w:ascii="Aptos" w:hAnsi="Aptos"/>
        </w:rPr>
        <w:t xml:space="preserve">) </w:t>
      </w:r>
    </w:p>
    <w:p w14:paraId="428ADDEC" w14:textId="77777777" w:rsidR="000575E3" w:rsidRPr="005B30C0" w:rsidRDefault="000575E3" w:rsidP="002F368A">
      <w:pPr>
        <w:rPr>
          <w:rFonts w:ascii="Aptos" w:hAnsi="Aptos"/>
        </w:rPr>
      </w:pPr>
    </w:p>
    <w:p w14:paraId="2B409275" w14:textId="31805797" w:rsidR="001E481B" w:rsidRPr="005B30C0" w:rsidRDefault="000575E3" w:rsidP="002F368A">
      <w:pPr>
        <w:rPr>
          <w:rFonts w:ascii="Aptos" w:hAnsi="Aptos"/>
        </w:rPr>
      </w:pPr>
      <w:r w:rsidRPr="005B30C0">
        <w:rPr>
          <w:rFonts w:ascii="Aptos" w:hAnsi="Aptos"/>
        </w:rPr>
        <w:t xml:space="preserve">We do not directly oppose this change and agree that the term “upstream drivers” could capture additional non-clinical drivers of health than previously used terms. However, we </w:t>
      </w:r>
      <w:r w:rsidR="00CA3565" w:rsidRPr="005B30C0">
        <w:rPr>
          <w:rFonts w:ascii="Aptos" w:hAnsi="Aptos"/>
        </w:rPr>
        <w:t>recommend that</w:t>
      </w:r>
      <w:r w:rsidRPr="005B30C0">
        <w:rPr>
          <w:rFonts w:ascii="Aptos" w:hAnsi="Aptos"/>
        </w:rPr>
        <w:t xml:space="preserve"> CMS work closely with providers and practitioners to avoid confusion regarding frequent terminology changes, and to ensure that these updates do not have unintended consequences that present unforeseen or new barriers </w:t>
      </w:r>
      <w:r w:rsidR="00806CD6" w:rsidRPr="005B30C0">
        <w:rPr>
          <w:rFonts w:ascii="Aptos" w:hAnsi="Aptos"/>
        </w:rPr>
        <w:t xml:space="preserve">for </w:t>
      </w:r>
      <w:r w:rsidRPr="005B30C0">
        <w:rPr>
          <w:rFonts w:ascii="Aptos" w:hAnsi="Aptos"/>
        </w:rPr>
        <w:t>CHI/PIN implementation efforts or car</w:t>
      </w:r>
      <w:r w:rsidR="001E5174" w:rsidRPr="005B30C0">
        <w:rPr>
          <w:rFonts w:ascii="Aptos" w:hAnsi="Aptos"/>
        </w:rPr>
        <w:t>e</w:t>
      </w:r>
      <w:r w:rsidRPr="005B30C0">
        <w:rPr>
          <w:rFonts w:ascii="Aptos" w:hAnsi="Aptos"/>
        </w:rPr>
        <w:t xml:space="preserve">. </w:t>
      </w:r>
    </w:p>
    <w:p w14:paraId="1E3F3188" w14:textId="77777777" w:rsidR="003A1220" w:rsidRPr="005B30C0" w:rsidRDefault="003A1220" w:rsidP="003A1220">
      <w:pPr>
        <w:rPr>
          <w:rFonts w:ascii="Aptos" w:hAnsi="Aptos"/>
        </w:rPr>
      </w:pPr>
    </w:p>
    <w:p w14:paraId="468C9E70" w14:textId="4C002085" w:rsidR="00335C4A" w:rsidRPr="005B30C0" w:rsidRDefault="003A1220" w:rsidP="00335C4A">
      <w:pPr>
        <w:pStyle w:val="ListParagraph"/>
        <w:numPr>
          <w:ilvl w:val="0"/>
          <w:numId w:val="11"/>
        </w:numPr>
        <w:ind w:left="360" w:hanging="360"/>
        <w:rPr>
          <w:rFonts w:ascii="Aptos" w:hAnsi="Aptos"/>
          <w:b/>
          <w:bCs/>
          <w:i/>
          <w:iCs/>
        </w:rPr>
      </w:pPr>
      <w:bookmarkStart w:id="12" w:name="A5HBAI"/>
      <w:r w:rsidRPr="005B30C0">
        <w:rPr>
          <w:rFonts w:ascii="Aptos" w:hAnsi="Aptos"/>
          <w:b/>
          <w:bCs/>
          <w:i/>
          <w:iCs/>
        </w:rPr>
        <w:t>Adding psychiatric diagnostic evaluation and Health Behavior Assessment Intervention (HBAI) to the list of qualifying visits for Community Health Integration services</w:t>
      </w:r>
    </w:p>
    <w:bookmarkEnd w:id="12"/>
    <w:p w14:paraId="3BB7DAFE" w14:textId="77777777" w:rsidR="001E5174" w:rsidRPr="005B30C0" w:rsidRDefault="001E5174" w:rsidP="001E5174">
      <w:pPr>
        <w:rPr>
          <w:rFonts w:ascii="Aptos" w:hAnsi="Aptos"/>
          <w:b/>
          <w:bCs/>
          <w:i/>
          <w:iCs/>
        </w:rPr>
      </w:pPr>
    </w:p>
    <w:p w14:paraId="7F0AB5B2" w14:textId="1FD098BD" w:rsidR="009C40E9" w:rsidRPr="005B30C0" w:rsidRDefault="005B30C0" w:rsidP="005B30C0">
      <w:pPr>
        <w:rPr>
          <w:rFonts w:ascii="Aptos" w:hAnsi="Aptos"/>
        </w:rPr>
      </w:pPr>
      <w:r w:rsidRPr="005B30C0">
        <w:rPr>
          <w:rFonts w:ascii="Aptos" w:hAnsi="Aptos"/>
        </w:rPr>
        <w:t xml:space="preserve">We appreciate </w:t>
      </w:r>
      <w:r w:rsidR="001E5174" w:rsidRPr="005B30C0">
        <w:rPr>
          <w:rFonts w:ascii="Aptos" w:hAnsi="Aptos"/>
        </w:rPr>
        <w:t xml:space="preserve">opportunities to address upstream drivers of health through CHI, PIN, and PIN-PS services. </w:t>
      </w:r>
      <w:r w:rsidRPr="005B30C0">
        <w:rPr>
          <w:rFonts w:ascii="Aptos" w:hAnsi="Aptos"/>
        </w:rPr>
        <w:t>T</w:t>
      </w:r>
      <w:r w:rsidR="001E5174" w:rsidRPr="005B30C0">
        <w:rPr>
          <w:rFonts w:ascii="Aptos" w:hAnsi="Aptos"/>
        </w:rPr>
        <w:t xml:space="preserve">hese services can both support caregivers who </w:t>
      </w:r>
      <w:r w:rsidR="001E5174" w:rsidRPr="005B30C0">
        <w:rPr>
          <w:rFonts w:ascii="Aptos" w:hAnsi="Aptos"/>
          <w:i/>
          <w:iCs/>
        </w:rPr>
        <w:t>are</w:t>
      </w:r>
      <w:r w:rsidR="001E5174" w:rsidRPr="005B30C0">
        <w:rPr>
          <w:rFonts w:ascii="Aptos" w:hAnsi="Aptos"/>
        </w:rPr>
        <w:t xml:space="preserve"> Medicare enrollees with unmet needs and provide support for family </w:t>
      </w:r>
      <w:r w:rsidR="001E5174" w:rsidRPr="005B30C0">
        <w:rPr>
          <w:rFonts w:ascii="Aptos" w:hAnsi="Aptos"/>
          <w:i/>
          <w:iCs/>
        </w:rPr>
        <w:t>caregivers</w:t>
      </w:r>
      <w:r w:rsidR="001E5174" w:rsidRPr="005B30C0">
        <w:rPr>
          <w:rFonts w:ascii="Aptos" w:hAnsi="Aptos"/>
        </w:rPr>
        <w:t xml:space="preserve"> </w:t>
      </w:r>
      <w:r w:rsidR="001E5174" w:rsidRPr="005B30C0">
        <w:rPr>
          <w:rFonts w:ascii="Aptos" w:hAnsi="Aptos"/>
          <w:i/>
          <w:iCs/>
        </w:rPr>
        <w:t>of</w:t>
      </w:r>
      <w:r w:rsidR="001E5174" w:rsidRPr="005B30C0">
        <w:rPr>
          <w:rFonts w:ascii="Aptos" w:hAnsi="Aptos"/>
        </w:rPr>
        <w:t xml:space="preserve"> Medicare enrollees with unmet needs. </w:t>
      </w:r>
      <w:r w:rsidRPr="005B30C0">
        <w:rPr>
          <w:rFonts w:ascii="Aptos" w:hAnsi="Aptos"/>
        </w:rPr>
        <w:t>W</w:t>
      </w:r>
      <w:r w:rsidR="001E5174" w:rsidRPr="005B30C0">
        <w:rPr>
          <w:rFonts w:ascii="Aptos" w:hAnsi="Aptos"/>
        </w:rPr>
        <w:t>e appreciate and support the CMS proposal to expand access to CHI services by allowing for CPT code 90791 (Psychiatric diagnostic evaluation) or the Health Behavior Assessment and Intervention (HBAI) services that CPT codes 96156, 96158, 96159, 96164, 96165, 96167, and 96168 (and any subsequent HBAI codes) to serve as initiating visits for CHI service</w:t>
      </w:r>
      <w:r w:rsidR="009C40E9" w:rsidRPr="005B30C0">
        <w:rPr>
          <w:rFonts w:ascii="Aptos" w:hAnsi="Aptos"/>
        </w:rPr>
        <w:t xml:space="preserve">s </w:t>
      </w:r>
      <w:r w:rsidR="001E5174" w:rsidRPr="005B30C0">
        <w:rPr>
          <w:rFonts w:ascii="Aptos" w:hAnsi="Aptos"/>
        </w:rPr>
        <w:t xml:space="preserve">delivered </w:t>
      </w:r>
      <w:r w:rsidR="009C40E9" w:rsidRPr="005B30C0">
        <w:rPr>
          <w:rFonts w:ascii="Aptos" w:hAnsi="Aptos"/>
        </w:rPr>
        <w:t>by clinical social workers (CHWs), Marriage and Family Therapists (MFTs), and Mental Health Therapists (MHTs). (</w:t>
      </w:r>
      <w:hyperlink r:id="rId23" w:history="1">
        <w:r w:rsidR="009C40E9" w:rsidRPr="005B30C0">
          <w:rPr>
            <w:rStyle w:val="Hyperlink"/>
            <w:rFonts w:ascii="Aptos" w:hAnsi="Aptos"/>
          </w:rPr>
          <w:t>90 FR 32510</w:t>
        </w:r>
      </w:hyperlink>
      <w:r w:rsidR="009C40E9" w:rsidRPr="005B30C0">
        <w:rPr>
          <w:rFonts w:ascii="Aptos" w:hAnsi="Aptos"/>
        </w:rPr>
        <w:t>)</w:t>
      </w:r>
    </w:p>
    <w:p w14:paraId="0DBB7450" w14:textId="77777777" w:rsidR="009C40E9" w:rsidRPr="005B30C0" w:rsidRDefault="009C40E9" w:rsidP="001E5174">
      <w:pPr>
        <w:rPr>
          <w:rFonts w:ascii="Aptos" w:hAnsi="Aptos"/>
        </w:rPr>
      </w:pPr>
    </w:p>
    <w:p w14:paraId="4E732775" w14:textId="226D066E" w:rsidR="001C4E5F" w:rsidRPr="005B30C0" w:rsidRDefault="009C40E9" w:rsidP="001C4E5F">
      <w:pPr>
        <w:rPr>
          <w:rFonts w:ascii="Aptos" w:hAnsi="Aptos"/>
        </w:rPr>
      </w:pPr>
      <w:r w:rsidRPr="005B30C0">
        <w:rPr>
          <w:rFonts w:ascii="Aptos" w:hAnsi="Aptos"/>
        </w:rPr>
        <w:t>We appreciate that CMS has</w:t>
      </w:r>
      <w:r w:rsidRPr="005B30C0">
        <w:rPr>
          <w:rFonts w:ascii="Aptos" w:hAnsi="Aptos"/>
          <w:i/>
          <w:iCs/>
        </w:rPr>
        <w:t xml:space="preserve"> “continued to analyze the uptake of CHI services and believe that these services may fit the need for additional initiating CHI visits, as utilization data is showing that </w:t>
      </w:r>
      <w:r w:rsidRPr="005B30C0">
        <w:rPr>
          <w:rFonts w:ascii="Aptos" w:hAnsi="Aptos"/>
          <w:i/>
          <w:iCs/>
        </w:rPr>
        <w:lastRenderedPageBreak/>
        <w:t>CHI services are being used to address SDOH need(s) that significantly limit the practitioner's ability to diagnose or treat mental illness.”</w:t>
      </w:r>
    </w:p>
    <w:p w14:paraId="1830E002" w14:textId="77777777" w:rsidR="001C4E5F" w:rsidRPr="005B30C0" w:rsidRDefault="001C4E5F" w:rsidP="001C4E5F">
      <w:pPr>
        <w:rPr>
          <w:rFonts w:ascii="Aptos" w:hAnsi="Aptos"/>
        </w:rPr>
      </w:pPr>
    </w:p>
    <w:p w14:paraId="00B792EA" w14:textId="1603B037" w:rsidR="003A1220" w:rsidRPr="005B30C0" w:rsidRDefault="003A1220" w:rsidP="001C4E5F">
      <w:pPr>
        <w:pStyle w:val="ListParagraph"/>
        <w:numPr>
          <w:ilvl w:val="0"/>
          <w:numId w:val="11"/>
        </w:numPr>
        <w:ind w:left="360" w:hanging="360"/>
        <w:rPr>
          <w:rFonts w:ascii="Aptos" w:hAnsi="Aptos"/>
          <w:b/>
          <w:bCs/>
          <w:i/>
          <w:iCs/>
        </w:rPr>
      </w:pPr>
      <w:bookmarkStart w:id="13" w:name="A6Other"/>
      <w:r w:rsidRPr="005B30C0">
        <w:rPr>
          <w:rFonts w:ascii="Aptos" w:hAnsi="Aptos"/>
          <w:b/>
          <w:bCs/>
          <w:i/>
          <w:iCs/>
        </w:rPr>
        <w:t xml:space="preserve">Elevating important policy opportunities to improve supports and services for family caregivers reflected in </w:t>
      </w:r>
      <w:r w:rsidR="005B30C0" w:rsidRPr="005B30C0">
        <w:rPr>
          <w:rFonts w:ascii="Aptos" w:hAnsi="Aptos"/>
          <w:b/>
          <w:bCs/>
          <w:i/>
          <w:iCs/>
        </w:rPr>
        <w:t>previous organization campaign</w:t>
      </w:r>
      <w:r w:rsidRPr="005B30C0">
        <w:rPr>
          <w:rFonts w:ascii="Aptos" w:hAnsi="Aptos"/>
          <w:b/>
          <w:bCs/>
          <w:i/>
          <w:iCs/>
        </w:rPr>
        <w:t xml:space="preserve"> comment letters in response to the CY 2025 and CY 2024 proposed Medicare Physician Fee Schedules</w:t>
      </w:r>
    </w:p>
    <w:bookmarkEnd w:id="13"/>
    <w:p w14:paraId="2CF2CD99" w14:textId="77777777" w:rsidR="00BA5EA1" w:rsidRPr="005B30C0" w:rsidRDefault="00BA5EA1" w:rsidP="00EC0A4F">
      <w:pPr>
        <w:rPr>
          <w:rFonts w:ascii="Aptos" w:hAnsi="Aptos"/>
        </w:rPr>
      </w:pPr>
    </w:p>
    <w:p w14:paraId="52984BBB" w14:textId="634EA964" w:rsidR="00B16009" w:rsidRPr="005B30C0" w:rsidRDefault="005B30C0" w:rsidP="00EC0A4F">
      <w:pPr>
        <w:rPr>
          <w:rFonts w:ascii="Aptos" w:hAnsi="Aptos"/>
        </w:rPr>
      </w:pPr>
      <w:r w:rsidRPr="005B30C0">
        <w:rPr>
          <w:rFonts w:ascii="Aptos" w:hAnsi="Aptos"/>
        </w:rPr>
        <w:t>We appreciate that the</w:t>
      </w:r>
      <w:r w:rsidR="002B6DA3" w:rsidRPr="005B30C0">
        <w:rPr>
          <w:rFonts w:ascii="Aptos" w:hAnsi="Aptos"/>
        </w:rPr>
        <w:t xml:space="preserve"> proposed</w:t>
      </w:r>
      <w:r w:rsidR="009C40E9" w:rsidRPr="005B30C0">
        <w:rPr>
          <w:rFonts w:ascii="Aptos" w:hAnsi="Aptos"/>
        </w:rPr>
        <w:t xml:space="preserve"> CY 2026 Medicare PFS</w:t>
      </w:r>
      <w:r w:rsidR="002B6DA3" w:rsidRPr="005B30C0">
        <w:rPr>
          <w:rFonts w:ascii="Aptos" w:hAnsi="Aptos"/>
        </w:rPr>
        <w:t xml:space="preserve"> provides an ongoing opportunity to identify, implement, and improve policies</w:t>
      </w:r>
      <w:r w:rsidR="002B6DA3" w:rsidRPr="005B30C0">
        <w:rPr>
          <w:rFonts w:ascii="Aptos" w:hAnsi="Aptos"/>
          <w:spacing w:val="-3"/>
        </w:rPr>
        <w:t xml:space="preserve"> </w:t>
      </w:r>
      <w:r w:rsidR="002B6DA3" w:rsidRPr="005B30C0">
        <w:rPr>
          <w:rFonts w:ascii="Aptos" w:hAnsi="Aptos"/>
        </w:rPr>
        <w:t>to</w:t>
      </w:r>
      <w:r w:rsidR="002B6DA3" w:rsidRPr="005B30C0">
        <w:rPr>
          <w:rFonts w:ascii="Aptos" w:hAnsi="Aptos"/>
          <w:spacing w:val="-3"/>
        </w:rPr>
        <w:t xml:space="preserve"> </w:t>
      </w:r>
      <w:r w:rsidR="002B6DA3" w:rsidRPr="005B30C0">
        <w:rPr>
          <w:rFonts w:ascii="Aptos" w:hAnsi="Aptos"/>
        </w:rPr>
        <w:t>support</w:t>
      </w:r>
      <w:r w:rsidR="002B6DA3" w:rsidRPr="005B30C0">
        <w:rPr>
          <w:rFonts w:ascii="Aptos" w:hAnsi="Aptos"/>
          <w:spacing w:val="-3"/>
        </w:rPr>
        <w:t xml:space="preserve"> </w:t>
      </w:r>
      <w:r w:rsidR="009C40E9" w:rsidRPr="005B30C0">
        <w:rPr>
          <w:rFonts w:ascii="Aptos" w:hAnsi="Aptos"/>
          <w:spacing w:val="-3"/>
        </w:rPr>
        <w:t xml:space="preserve">family </w:t>
      </w:r>
      <w:r w:rsidR="002B6DA3" w:rsidRPr="005B30C0">
        <w:rPr>
          <w:rFonts w:ascii="Aptos" w:hAnsi="Aptos"/>
        </w:rPr>
        <w:t>caregiver</w:t>
      </w:r>
      <w:r w:rsidR="009C40E9" w:rsidRPr="005B30C0">
        <w:rPr>
          <w:rFonts w:ascii="Aptos" w:hAnsi="Aptos"/>
        </w:rPr>
        <w:t>s and their care recipients and to improve health care outcomes. While we recognize that</w:t>
      </w:r>
      <w:r w:rsidR="00417EEC" w:rsidRPr="005B30C0">
        <w:rPr>
          <w:rFonts w:ascii="Aptos" w:hAnsi="Aptos"/>
        </w:rPr>
        <w:t xml:space="preserve"> CMS does not ask about opportunities to address ongoing CTS, CHI, PIN, and PIN-PS implementation barriers in the CY 2026 PFS draft, we</w:t>
      </w:r>
      <w:r w:rsidRPr="005B30C0">
        <w:rPr>
          <w:rFonts w:ascii="Aptos" w:hAnsi="Aptos"/>
        </w:rPr>
        <w:t xml:space="preserve"> </w:t>
      </w:r>
      <w:r w:rsidR="002B6DA3" w:rsidRPr="005B30C0">
        <w:rPr>
          <w:rFonts w:ascii="Aptos" w:hAnsi="Aptos"/>
        </w:rPr>
        <w:t xml:space="preserve">encourage CMS to consider implementing </w:t>
      </w:r>
      <w:r w:rsidR="00B16009" w:rsidRPr="005B30C0">
        <w:rPr>
          <w:rFonts w:ascii="Aptos" w:hAnsi="Aptos"/>
        </w:rPr>
        <w:t xml:space="preserve">the following </w:t>
      </w:r>
      <w:r w:rsidR="002B6DA3" w:rsidRPr="005B30C0">
        <w:rPr>
          <w:rFonts w:ascii="Aptos" w:hAnsi="Aptos"/>
        </w:rPr>
        <w:t xml:space="preserve">updates in the </w:t>
      </w:r>
      <w:r w:rsidR="00B16009" w:rsidRPr="005B30C0">
        <w:rPr>
          <w:rFonts w:ascii="Aptos" w:hAnsi="Aptos"/>
        </w:rPr>
        <w:t xml:space="preserve">final </w:t>
      </w:r>
      <w:r w:rsidR="00EC0A4F" w:rsidRPr="005B30C0">
        <w:rPr>
          <w:rFonts w:ascii="Aptos" w:hAnsi="Aptos"/>
        </w:rPr>
        <w:t>CY 2026</w:t>
      </w:r>
      <w:r w:rsidR="002B6DA3" w:rsidRPr="005B30C0">
        <w:rPr>
          <w:rFonts w:ascii="Aptos" w:hAnsi="Aptos"/>
        </w:rPr>
        <w:t xml:space="preserve"> PFS</w:t>
      </w:r>
      <w:r w:rsidR="00B16009" w:rsidRPr="005B30C0">
        <w:rPr>
          <w:rFonts w:ascii="Aptos" w:hAnsi="Aptos"/>
        </w:rPr>
        <w:t xml:space="preserve">, or seriously consider incorporating these updates into the CY 2027 PFS: </w:t>
      </w:r>
    </w:p>
    <w:p w14:paraId="7537F10C" w14:textId="207F9670" w:rsidR="00B16009" w:rsidRPr="005B30C0" w:rsidRDefault="00F27B38" w:rsidP="00B16009">
      <w:pPr>
        <w:pStyle w:val="ListParagraph"/>
        <w:numPr>
          <w:ilvl w:val="0"/>
          <w:numId w:val="13"/>
        </w:numPr>
        <w:rPr>
          <w:rFonts w:ascii="Aptos" w:hAnsi="Aptos"/>
        </w:rPr>
      </w:pPr>
      <w:r w:rsidRPr="005B30C0">
        <w:rPr>
          <w:rFonts w:ascii="Aptos" w:hAnsi="Aptos"/>
        </w:rPr>
        <w:t>E</w:t>
      </w:r>
      <w:r w:rsidR="00B16009" w:rsidRPr="005B30C0">
        <w:rPr>
          <w:rFonts w:ascii="Aptos" w:hAnsi="Aptos"/>
        </w:rPr>
        <w:t>xpand</w:t>
      </w:r>
      <w:r w:rsidR="00B16009" w:rsidRPr="005B30C0">
        <w:rPr>
          <w:rFonts w:ascii="Aptos" w:hAnsi="Aptos"/>
          <w:spacing w:val="-4"/>
        </w:rPr>
        <w:t xml:space="preserve"> </w:t>
      </w:r>
      <w:r w:rsidR="00B16009" w:rsidRPr="005B30C0">
        <w:rPr>
          <w:rFonts w:ascii="Aptos" w:hAnsi="Aptos"/>
        </w:rPr>
        <w:t>the</w:t>
      </w:r>
      <w:r w:rsidR="00B16009" w:rsidRPr="005B30C0">
        <w:rPr>
          <w:rFonts w:ascii="Aptos" w:hAnsi="Aptos"/>
          <w:spacing w:val="-4"/>
        </w:rPr>
        <w:t xml:space="preserve"> </w:t>
      </w:r>
      <w:r w:rsidR="00B16009" w:rsidRPr="005B30C0">
        <w:rPr>
          <w:rFonts w:ascii="Aptos" w:hAnsi="Aptos"/>
        </w:rPr>
        <w:t>list</w:t>
      </w:r>
      <w:r w:rsidR="00B16009" w:rsidRPr="005B30C0">
        <w:rPr>
          <w:rFonts w:ascii="Aptos" w:hAnsi="Aptos"/>
          <w:spacing w:val="-3"/>
        </w:rPr>
        <w:t xml:space="preserve"> </w:t>
      </w:r>
      <w:r w:rsidR="00B16009" w:rsidRPr="005B30C0">
        <w:rPr>
          <w:rFonts w:ascii="Aptos" w:hAnsi="Aptos"/>
        </w:rPr>
        <w:t>of</w:t>
      </w:r>
      <w:r w:rsidR="00B16009" w:rsidRPr="005B30C0">
        <w:rPr>
          <w:rFonts w:ascii="Aptos" w:hAnsi="Aptos"/>
          <w:spacing w:val="-3"/>
        </w:rPr>
        <w:t xml:space="preserve"> </w:t>
      </w:r>
      <w:r w:rsidR="00B16009" w:rsidRPr="005B30C0">
        <w:rPr>
          <w:rFonts w:ascii="Aptos" w:hAnsi="Aptos"/>
        </w:rPr>
        <w:t>qualified</w:t>
      </w:r>
      <w:r w:rsidR="00B16009" w:rsidRPr="005B30C0">
        <w:rPr>
          <w:rFonts w:ascii="Aptos" w:hAnsi="Aptos"/>
          <w:spacing w:val="-4"/>
        </w:rPr>
        <w:t xml:space="preserve"> </w:t>
      </w:r>
      <w:r w:rsidR="00B16009" w:rsidRPr="005B30C0">
        <w:rPr>
          <w:rFonts w:ascii="Aptos" w:hAnsi="Aptos"/>
        </w:rPr>
        <w:t>providers</w:t>
      </w:r>
      <w:r w:rsidR="00B16009" w:rsidRPr="005B30C0">
        <w:rPr>
          <w:rFonts w:ascii="Aptos" w:hAnsi="Aptos"/>
          <w:spacing w:val="-3"/>
        </w:rPr>
        <w:t xml:space="preserve"> </w:t>
      </w:r>
      <w:r w:rsidR="00B16009" w:rsidRPr="005B30C0">
        <w:rPr>
          <w:rFonts w:ascii="Aptos" w:hAnsi="Aptos"/>
        </w:rPr>
        <w:t>of</w:t>
      </w:r>
      <w:r w:rsidR="00B16009" w:rsidRPr="005B30C0">
        <w:rPr>
          <w:rFonts w:ascii="Aptos" w:hAnsi="Aptos"/>
          <w:spacing w:val="-3"/>
        </w:rPr>
        <w:t xml:space="preserve"> </w:t>
      </w:r>
      <w:r w:rsidR="00B16009" w:rsidRPr="005B30C0">
        <w:rPr>
          <w:rFonts w:ascii="Aptos" w:hAnsi="Aptos"/>
        </w:rPr>
        <w:t>CTS</w:t>
      </w:r>
      <w:r w:rsidR="00B16009" w:rsidRPr="005B30C0">
        <w:rPr>
          <w:rFonts w:ascii="Aptos" w:hAnsi="Aptos"/>
          <w:spacing w:val="-4"/>
        </w:rPr>
        <w:t xml:space="preserve"> </w:t>
      </w:r>
      <w:r w:rsidR="00B16009" w:rsidRPr="005B30C0">
        <w:rPr>
          <w:rFonts w:ascii="Aptos" w:hAnsi="Aptos"/>
        </w:rPr>
        <w:t>to</w:t>
      </w:r>
      <w:r w:rsidR="00B16009" w:rsidRPr="005B30C0">
        <w:rPr>
          <w:rFonts w:ascii="Aptos" w:hAnsi="Aptos"/>
          <w:spacing w:val="-4"/>
        </w:rPr>
        <w:t xml:space="preserve"> </w:t>
      </w:r>
      <w:r w:rsidR="00B16009" w:rsidRPr="005B30C0">
        <w:rPr>
          <w:rFonts w:ascii="Aptos" w:hAnsi="Aptos"/>
        </w:rPr>
        <w:t>facilitate</w:t>
      </w:r>
      <w:r w:rsidR="00B16009" w:rsidRPr="005B30C0">
        <w:rPr>
          <w:rFonts w:ascii="Aptos" w:hAnsi="Aptos"/>
          <w:spacing w:val="-4"/>
        </w:rPr>
        <w:t xml:space="preserve"> </w:t>
      </w:r>
      <w:r w:rsidR="00B16009" w:rsidRPr="005B30C0">
        <w:rPr>
          <w:rFonts w:ascii="Aptos" w:hAnsi="Aptos"/>
        </w:rPr>
        <w:t>a</w:t>
      </w:r>
      <w:r w:rsidR="00B16009" w:rsidRPr="005B30C0">
        <w:rPr>
          <w:rFonts w:ascii="Aptos" w:hAnsi="Aptos"/>
          <w:spacing w:val="-3"/>
        </w:rPr>
        <w:t xml:space="preserve"> </w:t>
      </w:r>
      <w:r w:rsidR="00B16009" w:rsidRPr="005B30C0">
        <w:rPr>
          <w:rFonts w:ascii="Aptos" w:hAnsi="Aptos"/>
        </w:rPr>
        <w:t>patient’s functional performance to include auxiliary personnel identified in operating under general supervision of and billing incident</w:t>
      </w:r>
      <w:r w:rsidR="00E616ED" w:rsidRPr="005B30C0">
        <w:rPr>
          <w:rFonts w:ascii="Aptos" w:hAnsi="Aptos"/>
        </w:rPr>
        <w:t>-</w:t>
      </w:r>
      <w:r w:rsidR="00B16009" w:rsidRPr="005B30C0">
        <w:rPr>
          <w:rFonts w:ascii="Aptos" w:hAnsi="Aptos"/>
        </w:rPr>
        <w:t xml:space="preserve">to a Medicare provider or nonphysician </w:t>
      </w:r>
      <w:proofErr w:type="gramStart"/>
      <w:r w:rsidR="00B16009" w:rsidRPr="005B30C0">
        <w:rPr>
          <w:rFonts w:ascii="Aptos" w:hAnsi="Aptos"/>
        </w:rPr>
        <w:t>practitioner;</w:t>
      </w:r>
      <w:proofErr w:type="gramEnd"/>
    </w:p>
    <w:p w14:paraId="7E275A9B" w14:textId="77777777" w:rsidR="00B16009" w:rsidRPr="005B30C0" w:rsidRDefault="00B16009" w:rsidP="00B16009">
      <w:pPr>
        <w:pStyle w:val="ListParagraph"/>
        <w:numPr>
          <w:ilvl w:val="0"/>
          <w:numId w:val="13"/>
        </w:numPr>
        <w:rPr>
          <w:rFonts w:ascii="Aptos" w:hAnsi="Aptos"/>
        </w:rPr>
      </w:pPr>
      <w:r w:rsidRPr="005B30C0">
        <w:rPr>
          <w:rFonts w:ascii="Aptos" w:hAnsi="Aptos"/>
        </w:rPr>
        <w:t>Provide</w:t>
      </w:r>
      <w:r w:rsidRPr="005B30C0">
        <w:rPr>
          <w:rFonts w:ascii="Aptos" w:hAnsi="Aptos"/>
          <w:spacing w:val="-5"/>
        </w:rPr>
        <w:t xml:space="preserve"> </w:t>
      </w:r>
      <w:r w:rsidRPr="005B30C0">
        <w:rPr>
          <w:rFonts w:ascii="Aptos" w:hAnsi="Aptos"/>
        </w:rPr>
        <w:t>clarification</w:t>
      </w:r>
      <w:r w:rsidRPr="005B30C0">
        <w:rPr>
          <w:rFonts w:ascii="Aptos" w:hAnsi="Aptos"/>
          <w:spacing w:val="-5"/>
        </w:rPr>
        <w:t xml:space="preserve"> </w:t>
      </w:r>
      <w:r w:rsidRPr="005B30C0">
        <w:rPr>
          <w:rFonts w:ascii="Aptos" w:hAnsi="Aptos"/>
        </w:rPr>
        <w:t>on</w:t>
      </w:r>
      <w:r w:rsidRPr="005B30C0">
        <w:rPr>
          <w:rFonts w:ascii="Aptos" w:hAnsi="Aptos"/>
          <w:spacing w:val="-5"/>
        </w:rPr>
        <w:t xml:space="preserve"> </w:t>
      </w:r>
      <w:r w:rsidRPr="005B30C0">
        <w:rPr>
          <w:rFonts w:ascii="Aptos" w:hAnsi="Aptos"/>
        </w:rPr>
        <w:t>CTS</w:t>
      </w:r>
      <w:r w:rsidRPr="005B30C0">
        <w:rPr>
          <w:rFonts w:ascii="Aptos" w:hAnsi="Aptos"/>
          <w:spacing w:val="-5"/>
        </w:rPr>
        <w:t xml:space="preserve"> </w:t>
      </w:r>
      <w:r w:rsidRPr="005B30C0">
        <w:rPr>
          <w:rFonts w:ascii="Aptos" w:hAnsi="Aptos"/>
        </w:rPr>
        <w:t>standards,</w:t>
      </w:r>
      <w:r w:rsidRPr="005B30C0">
        <w:rPr>
          <w:rFonts w:ascii="Aptos" w:hAnsi="Aptos"/>
          <w:spacing w:val="-5"/>
        </w:rPr>
        <w:t xml:space="preserve"> </w:t>
      </w:r>
      <w:r w:rsidRPr="005B30C0">
        <w:rPr>
          <w:rFonts w:ascii="Aptos" w:hAnsi="Aptos"/>
        </w:rPr>
        <w:t>or</w:t>
      </w:r>
      <w:r w:rsidRPr="005B30C0">
        <w:rPr>
          <w:rFonts w:ascii="Aptos" w:hAnsi="Aptos"/>
          <w:spacing w:val="-5"/>
        </w:rPr>
        <w:t xml:space="preserve"> </w:t>
      </w:r>
      <w:r w:rsidRPr="005B30C0">
        <w:rPr>
          <w:rFonts w:ascii="Aptos" w:hAnsi="Aptos"/>
        </w:rPr>
        <w:t>reference</w:t>
      </w:r>
      <w:r w:rsidRPr="005B30C0">
        <w:rPr>
          <w:rFonts w:ascii="Aptos" w:hAnsi="Aptos"/>
          <w:spacing w:val="-5"/>
        </w:rPr>
        <w:t xml:space="preserve"> </w:t>
      </w:r>
      <w:r w:rsidRPr="005B30C0">
        <w:rPr>
          <w:rFonts w:ascii="Aptos" w:hAnsi="Aptos"/>
        </w:rPr>
        <w:t>existing</w:t>
      </w:r>
      <w:r w:rsidRPr="005B30C0">
        <w:rPr>
          <w:rFonts w:ascii="Aptos" w:hAnsi="Aptos"/>
          <w:spacing w:val="-5"/>
        </w:rPr>
        <w:t xml:space="preserve"> </w:t>
      </w:r>
      <w:r w:rsidRPr="005B30C0">
        <w:rPr>
          <w:rFonts w:ascii="Aptos" w:hAnsi="Aptos"/>
        </w:rPr>
        <w:t>leading</w:t>
      </w:r>
      <w:r w:rsidRPr="005B30C0">
        <w:rPr>
          <w:rFonts w:ascii="Aptos" w:hAnsi="Aptos"/>
          <w:spacing w:val="-5"/>
        </w:rPr>
        <w:t xml:space="preserve"> </w:t>
      </w:r>
      <w:r w:rsidRPr="005B30C0">
        <w:rPr>
          <w:rFonts w:ascii="Aptos" w:hAnsi="Aptos"/>
        </w:rPr>
        <w:t xml:space="preserve">caregiver training programs, to ensure high-quality </w:t>
      </w:r>
      <w:proofErr w:type="gramStart"/>
      <w:r w:rsidRPr="005B30C0">
        <w:rPr>
          <w:rFonts w:ascii="Aptos" w:hAnsi="Aptos"/>
        </w:rPr>
        <w:t>training;</w:t>
      </w:r>
      <w:proofErr w:type="gramEnd"/>
    </w:p>
    <w:p w14:paraId="482E5458" w14:textId="77777777" w:rsidR="002A3BA2" w:rsidRPr="005B30C0" w:rsidRDefault="00B16009" w:rsidP="00B16009">
      <w:pPr>
        <w:pStyle w:val="ListParagraph"/>
        <w:numPr>
          <w:ilvl w:val="0"/>
          <w:numId w:val="13"/>
        </w:numPr>
        <w:rPr>
          <w:rFonts w:ascii="Aptos" w:hAnsi="Aptos"/>
        </w:rPr>
      </w:pPr>
      <w:r w:rsidRPr="005B30C0">
        <w:rPr>
          <w:rFonts w:ascii="Aptos" w:hAnsi="Aptos"/>
        </w:rPr>
        <w:t>Clarify</w:t>
      </w:r>
      <w:r w:rsidRPr="005B30C0">
        <w:rPr>
          <w:rFonts w:ascii="Aptos" w:hAnsi="Aptos"/>
          <w:spacing w:val="-4"/>
        </w:rPr>
        <w:t xml:space="preserve"> </w:t>
      </w:r>
      <w:r w:rsidRPr="005B30C0">
        <w:rPr>
          <w:rFonts w:ascii="Aptos" w:hAnsi="Aptos"/>
        </w:rPr>
        <w:t>and</w:t>
      </w:r>
      <w:r w:rsidRPr="005B30C0">
        <w:rPr>
          <w:rFonts w:ascii="Aptos" w:hAnsi="Aptos"/>
          <w:spacing w:val="-4"/>
        </w:rPr>
        <w:t xml:space="preserve"> </w:t>
      </w:r>
      <w:r w:rsidRPr="005B30C0">
        <w:rPr>
          <w:rFonts w:ascii="Aptos" w:hAnsi="Aptos"/>
        </w:rPr>
        <w:t>confirm</w:t>
      </w:r>
      <w:r w:rsidRPr="005B30C0">
        <w:rPr>
          <w:rFonts w:ascii="Aptos" w:hAnsi="Aptos"/>
          <w:spacing w:val="-4"/>
        </w:rPr>
        <w:t xml:space="preserve"> </w:t>
      </w:r>
      <w:r w:rsidRPr="005B30C0">
        <w:rPr>
          <w:rFonts w:ascii="Aptos" w:hAnsi="Aptos"/>
        </w:rPr>
        <w:t>that</w:t>
      </w:r>
      <w:r w:rsidRPr="005B30C0">
        <w:rPr>
          <w:rFonts w:ascii="Aptos" w:hAnsi="Aptos"/>
          <w:spacing w:val="-3"/>
        </w:rPr>
        <w:t xml:space="preserve"> </w:t>
      </w:r>
      <w:r w:rsidRPr="005B30C0">
        <w:rPr>
          <w:rFonts w:ascii="Aptos" w:hAnsi="Aptos"/>
        </w:rPr>
        <w:t>CTS</w:t>
      </w:r>
      <w:r w:rsidRPr="005B30C0">
        <w:rPr>
          <w:rFonts w:ascii="Aptos" w:hAnsi="Aptos"/>
          <w:spacing w:val="-4"/>
        </w:rPr>
        <w:t xml:space="preserve"> </w:t>
      </w:r>
      <w:r w:rsidRPr="005B30C0">
        <w:rPr>
          <w:rFonts w:ascii="Aptos" w:hAnsi="Aptos"/>
        </w:rPr>
        <w:t>will</w:t>
      </w:r>
      <w:r w:rsidRPr="005B30C0">
        <w:rPr>
          <w:rFonts w:ascii="Aptos" w:hAnsi="Aptos"/>
          <w:spacing w:val="-3"/>
        </w:rPr>
        <w:t xml:space="preserve"> </w:t>
      </w:r>
      <w:r w:rsidRPr="005B30C0">
        <w:rPr>
          <w:rFonts w:ascii="Aptos" w:hAnsi="Aptos"/>
        </w:rPr>
        <w:t>not</w:t>
      </w:r>
      <w:r w:rsidRPr="005B30C0">
        <w:rPr>
          <w:rFonts w:ascii="Aptos" w:hAnsi="Aptos"/>
          <w:spacing w:val="-3"/>
        </w:rPr>
        <w:t xml:space="preserve"> </w:t>
      </w:r>
      <w:r w:rsidRPr="005B30C0">
        <w:rPr>
          <w:rFonts w:ascii="Aptos" w:hAnsi="Aptos"/>
        </w:rPr>
        <w:t>serve</w:t>
      </w:r>
      <w:r w:rsidRPr="005B30C0">
        <w:rPr>
          <w:rFonts w:ascii="Aptos" w:hAnsi="Aptos"/>
          <w:spacing w:val="-4"/>
        </w:rPr>
        <w:t xml:space="preserve"> </w:t>
      </w:r>
      <w:r w:rsidRPr="005B30C0">
        <w:rPr>
          <w:rFonts w:ascii="Aptos" w:hAnsi="Aptos"/>
        </w:rPr>
        <w:t>as</w:t>
      </w:r>
      <w:r w:rsidRPr="005B30C0">
        <w:rPr>
          <w:rFonts w:ascii="Aptos" w:hAnsi="Aptos"/>
          <w:spacing w:val="-3"/>
        </w:rPr>
        <w:t xml:space="preserve"> </w:t>
      </w:r>
      <w:r w:rsidRPr="005B30C0">
        <w:rPr>
          <w:rFonts w:ascii="Aptos" w:hAnsi="Aptos"/>
        </w:rPr>
        <w:t>a</w:t>
      </w:r>
      <w:r w:rsidRPr="005B30C0">
        <w:rPr>
          <w:rFonts w:ascii="Aptos" w:hAnsi="Aptos"/>
          <w:spacing w:val="-3"/>
        </w:rPr>
        <w:t xml:space="preserve"> </w:t>
      </w:r>
      <w:r w:rsidRPr="005B30C0">
        <w:rPr>
          <w:rFonts w:ascii="Aptos" w:hAnsi="Aptos"/>
        </w:rPr>
        <w:t>substitute</w:t>
      </w:r>
      <w:r w:rsidRPr="005B30C0">
        <w:rPr>
          <w:rFonts w:ascii="Aptos" w:hAnsi="Aptos"/>
          <w:spacing w:val="-4"/>
        </w:rPr>
        <w:t xml:space="preserve"> </w:t>
      </w:r>
      <w:r w:rsidRPr="005B30C0">
        <w:rPr>
          <w:rFonts w:ascii="Aptos" w:hAnsi="Aptos"/>
        </w:rPr>
        <w:t>for</w:t>
      </w:r>
      <w:r w:rsidRPr="005B30C0">
        <w:rPr>
          <w:rFonts w:ascii="Aptos" w:hAnsi="Aptos"/>
          <w:spacing w:val="-3"/>
        </w:rPr>
        <w:t xml:space="preserve"> </w:t>
      </w:r>
      <w:r w:rsidRPr="005B30C0">
        <w:rPr>
          <w:rFonts w:ascii="Aptos" w:hAnsi="Aptos"/>
        </w:rPr>
        <w:t xml:space="preserve">Medicare-covered home health aide benefits under the law, but rather as additional Medicare benefits to increase a willing and able caregiver’s </w:t>
      </w:r>
      <w:proofErr w:type="gramStart"/>
      <w:r w:rsidRPr="005B30C0">
        <w:rPr>
          <w:rFonts w:ascii="Aptos" w:hAnsi="Aptos"/>
        </w:rPr>
        <w:t>knowledge;</w:t>
      </w:r>
      <w:proofErr w:type="gramEnd"/>
    </w:p>
    <w:p w14:paraId="46CBF940" w14:textId="079249A4" w:rsidR="00B16009" w:rsidRPr="005B30C0" w:rsidRDefault="00F27B38" w:rsidP="00F27B38">
      <w:pPr>
        <w:pStyle w:val="ListParagraph"/>
        <w:numPr>
          <w:ilvl w:val="0"/>
          <w:numId w:val="13"/>
        </w:numPr>
        <w:rPr>
          <w:rFonts w:ascii="Aptos" w:hAnsi="Aptos"/>
        </w:rPr>
      </w:pPr>
      <w:r w:rsidRPr="005B30C0">
        <w:rPr>
          <w:rFonts w:ascii="Aptos" w:hAnsi="Aptos"/>
        </w:rPr>
        <w:t>E</w:t>
      </w:r>
      <w:r w:rsidR="002A3BA2" w:rsidRPr="005B30C0">
        <w:rPr>
          <w:rFonts w:ascii="Aptos" w:hAnsi="Aptos"/>
        </w:rPr>
        <w:t>valuate whether existing reimbursement rates adequately incentivize providers to include caregivers in patient care plans</w:t>
      </w:r>
      <w:r w:rsidRPr="005B30C0">
        <w:rPr>
          <w:rFonts w:ascii="Aptos" w:hAnsi="Aptos"/>
        </w:rPr>
        <w:t xml:space="preserve"> and </w:t>
      </w:r>
      <w:r w:rsidR="002A3BA2" w:rsidRPr="005B30C0">
        <w:rPr>
          <w:rFonts w:ascii="Aptos" w:hAnsi="Aptos"/>
        </w:rPr>
        <w:t>evaluate</w:t>
      </w:r>
      <w:r w:rsidR="002A3BA2" w:rsidRPr="005B30C0">
        <w:rPr>
          <w:rFonts w:ascii="Aptos" w:hAnsi="Aptos"/>
          <w:spacing w:val="-4"/>
        </w:rPr>
        <w:t xml:space="preserve"> </w:t>
      </w:r>
      <w:r w:rsidR="002A3BA2" w:rsidRPr="005B30C0">
        <w:rPr>
          <w:rFonts w:ascii="Aptos" w:hAnsi="Aptos"/>
        </w:rPr>
        <w:t>whether</w:t>
      </w:r>
      <w:r w:rsidR="002A3BA2" w:rsidRPr="005B30C0">
        <w:rPr>
          <w:rFonts w:ascii="Aptos" w:hAnsi="Aptos"/>
          <w:spacing w:val="-3"/>
        </w:rPr>
        <w:t xml:space="preserve"> </w:t>
      </w:r>
      <w:r w:rsidR="002A3BA2" w:rsidRPr="005B30C0">
        <w:rPr>
          <w:rFonts w:ascii="Aptos" w:hAnsi="Aptos"/>
        </w:rPr>
        <w:t>the</w:t>
      </w:r>
      <w:r w:rsidR="002A3BA2" w:rsidRPr="005B30C0">
        <w:rPr>
          <w:rFonts w:ascii="Aptos" w:hAnsi="Aptos"/>
          <w:spacing w:val="-4"/>
        </w:rPr>
        <w:t xml:space="preserve"> </w:t>
      </w:r>
      <w:r w:rsidR="002A3BA2" w:rsidRPr="005B30C0">
        <w:rPr>
          <w:rFonts w:ascii="Aptos" w:hAnsi="Aptos"/>
        </w:rPr>
        <w:t>existing</w:t>
      </w:r>
      <w:r w:rsidR="002A3BA2" w:rsidRPr="005B30C0">
        <w:rPr>
          <w:rFonts w:ascii="Aptos" w:hAnsi="Aptos"/>
          <w:spacing w:val="-4"/>
        </w:rPr>
        <w:t xml:space="preserve"> </w:t>
      </w:r>
      <w:r w:rsidR="002A3BA2" w:rsidRPr="005B30C0">
        <w:rPr>
          <w:rFonts w:ascii="Aptos" w:hAnsi="Aptos"/>
        </w:rPr>
        <w:t>co-pay</w:t>
      </w:r>
      <w:r w:rsidR="002A3BA2" w:rsidRPr="005B30C0">
        <w:rPr>
          <w:rFonts w:ascii="Aptos" w:hAnsi="Aptos"/>
          <w:spacing w:val="-3"/>
        </w:rPr>
        <w:t xml:space="preserve"> </w:t>
      </w:r>
      <w:r w:rsidR="002A3BA2" w:rsidRPr="005B30C0">
        <w:rPr>
          <w:rFonts w:ascii="Aptos" w:hAnsi="Aptos"/>
        </w:rPr>
        <w:t>requirements</w:t>
      </w:r>
      <w:r w:rsidR="002A3BA2" w:rsidRPr="005B30C0">
        <w:rPr>
          <w:rFonts w:ascii="Aptos" w:hAnsi="Aptos"/>
          <w:spacing w:val="-3"/>
        </w:rPr>
        <w:t xml:space="preserve"> </w:t>
      </w:r>
      <w:r w:rsidR="002A3BA2" w:rsidRPr="005B30C0">
        <w:rPr>
          <w:rFonts w:ascii="Aptos" w:hAnsi="Aptos"/>
        </w:rPr>
        <w:t>for</w:t>
      </w:r>
      <w:r w:rsidR="002A3BA2" w:rsidRPr="005B30C0">
        <w:rPr>
          <w:rFonts w:ascii="Aptos" w:hAnsi="Aptos"/>
          <w:spacing w:val="-3"/>
        </w:rPr>
        <w:t xml:space="preserve"> </w:t>
      </w:r>
      <w:r w:rsidR="002A3BA2" w:rsidRPr="005B30C0">
        <w:rPr>
          <w:rFonts w:ascii="Aptos" w:hAnsi="Aptos"/>
        </w:rPr>
        <w:t xml:space="preserve">CTS and CHI/PIN hinder accessibility to these important services for patients and their </w:t>
      </w:r>
      <w:proofErr w:type="gramStart"/>
      <w:r w:rsidR="002A3BA2" w:rsidRPr="005B30C0">
        <w:rPr>
          <w:rFonts w:ascii="Aptos" w:hAnsi="Aptos"/>
          <w:spacing w:val="-2"/>
        </w:rPr>
        <w:t>caregivers</w:t>
      </w:r>
      <w:r w:rsidRPr="005B30C0">
        <w:rPr>
          <w:rFonts w:ascii="Aptos" w:hAnsi="Aptos"/>
          <w:spacing w:val="-2"/>
        </w:rPr>
        <w:t>;</w:t>
      </w:r>
      <w:proofErr w:type="gramEnd"/>
      <w:r w:rsidRPr="005B30C0">
        <w:rPr>
          <w:rFonts w:ascii="Aptos" w:hAnsi="Aptos"/>
          <w:spacing w:val="-2"/>
        </w:rPr>
        <w:t xml:space="preserve"> </w:t>
      </w:r>
    </w:p>
    <w:p w14:paraId="3EC07D9C" w14:textId="50CB204A" w:rsidR="00B16009" w:rsidRPr="005B30C0" w:rsidRDefault="00B16009" w:rsidP="00F27B38">
      <w:pPr>
        <w:pStyle w:val="ListParagraph"/>
        <w:numPr>
          <w:ilvl w:val="0"/>
          <w:numId w:val="13"/>
        </w:numPr>
        <w:rPr>
          <w:rFonts w:ascii="Aptos" w:hAnsi="Aptos"/>
        </w:rPr>
      </w:pPr>
      <w:r w:rsidRPr="005B30C0">
        <w:rPr>
          <w:rFonts w:ascii="Aptos" w:hAnsi="Aptos"/>
        </w:rPr>
        <w:t xml:space="preserve">Update time-based billing requirements </w:t>
      </w:r>
      <w:r w:rsidR="00F27B38" w:rsidRPr="005B30C0">
        <w:rPr>
          <w:rFonts w:ascii="Aptos" w:hAnsi="Aptos"/>
        </w:rPr>
        <w:t xml:space="preserve">for CHI/PIN </w:t>
      </w:r>
      <w:r w:rsidRPr="005B30C0">
        <w:rPr>
          <w:rFonts w:ascii="Aptos" w:hAnsi="Aptos"/>
        </w:rPr>
        <w:t>to align with those included for CTS. Currently CHI/PIN services require a 60-minute threshold each month to bill, which can serve as an impediment</w:t>
      </w:r>
      <w:r w:rsidRPr="005B30C0">
        <w:rPr>
          <w:rFonts w:ascii="Aptos" w:hAnsi="Aptos"/>
          <w:spacing w:val="-3"/>
        </w:rPr>
        <w:t xml:space="preserve"> </w:t>
      </w:r>
      <w:r w:rsidRPr="005B30C0">
        <w:rPr>
          <w:rFonts w:ascii="Aptos" w:hAnsi="Aptos"/>
        </w:rPr>
        <w:t>because</w:t>
      </w:r>
      <w:r w:rsidRPr="005B30C0">
        <w:rPr>
          <w:rFonts w:ascii="Aptos" w:hAnsi="Aptos"/>
          <w:spacing w:val="-3"/>
        </w:rPr>
        <w:t xml:space="preserve"> </w:t>
      </w:r>
      <w:r w:rsidRPr="005B30C0">
        <w:rPr>
          <w:rFonts w:ascii="Aptos" w:hAnsi="Aptos"/>
        </w:rPr>
        <w:t>the</w:t>
      </w:r>
      <w:r w:rsidRPr="005B30C0">
        <w:rPr>
          <w:rFonts w:ascii="Aptos" w:hAnsi="Aptos"/>
          <w:spacing w:val="-3"/>
        </w:rPr>
        <w:t xml:space="preserve"> </w:t>
      </w:r>
      <w:r w:rsidRPr="005B30C0">
        <w:rPr>
          <w:rFonts w:ascii="Aptos" w:hAnsi="Aptos"/>
        </w:rPr>
        <w:t>minimum</w:t>
      </w:r>
      <w:r w:rsidRPr="005B30C0">
        <w:rPr>
          <w:rFonts w:ascii="Aptos" w:hAnsi="Aptos"/>
          <w:spacing w:val="-4"/>
        </w:rPr>
        <w:t xml:space="preserve"> </w:t>
      </w:r>
      <w:r w:rsidRPr="005B30C0">
        <w:rPr>
          <w:rFonts w:ascii="Aptos" w:hAnsi="Aptos"/>
        </w:rPr>
        <w:t>threshold</w:t>
      </w:r>
      <w:r w:rsidRPr="005B30C0">
        <w:rPr>
          <w:rFonts w:ascii="Aptos" w:hAnsi="Aptos"/>
          <w:spacing w:val="-3"/>
        </w:rPr>
        <w:t xml:space="preserve"> </w:t>
      </w:r>
      <w:r w:rsidRPr="005B30C0">
        <w:rPr>
          <w:rFonts w:ascii="Aptos" w:hAnsi="Aptos"/>
        </w:rPr>
        <w:t>is</w:t>
      </w:r>
      <w:r w:rsidRPr="005B30C0">
        <w:rPr>
          <w:rFonts w:ascii="Aptos" w:hAnsi="Aptos"/>
          <w:spacing w:val="-3"/>
        </w:rPr>
        <w:t xml:space="preserve"> </w:t>
      </w:r>
      <w:r w:rsidRPr="005B30C0">
        <w:rPr>
          <w:rFonts w:ascii="Aptos" w:hAnsi="Aptos"/>
        </w:rPr>
        <w:t>too</w:t>
      </w:r>
      <w:r w:rsidRPr="005B30C0">
        <w:rPr>
          <w:rFonts w:ascii="Aptos" w:hAnsi="Aptos"/>
          <w:spacing w:val="-3"/>
        </w:rPr>
        <w:t xml:space="preserve"> </w:t>
      </w:r>
      <w:r w:rsidRPr="005B30C0">
        <w:rPr>
          <w:rFonts w:ascii="Aptos" w:hAnsi="Aptos"/>
        </w:rPr>
        <w:t>high.</w:t>
      </w:r>
      <w:r w:rsidRPr="005B30C0">
        <w:rPr>
          <w:rFonts w:ascii="Aptos" w:hAnsi="Aptos"/>
          <w:spacing w:val="-3"/>
        </w:rPr>
        <w:t xml:space="preserve"> </w:t>
      </w:r>
      <w:r w:rsidRPr="005B30C0">
        <w:rPr>
          <w:rFonts w:ascii="Aptos" w:hAnsi="Aptos"/>
        </w:rPr>
        <w:t>We</w:t>
      </w:r>
      <w:r w:rsidRPr="005B30C0">
        <w:rPr>
          <w:rFonts w:ascii="Aptos" w:hAnsi="Aptos"/>
          <w:spacing w:val="-3"/>
        </w:rPr>
        <w:t xml:space="preserve"> </w:t>
      </w:r>
      <w:r w:rsidRPr="005B30C0">
        <w:rPr>
          <w:rFonts w:ascii="Aptos" w:hAnsi="Aptos"/>
        </w:rPr>
        <w:t>support</w:t>
      </w:r>
      <w:r w:rsidRPr="005B30C0">
        <w:rPr>
          <w:rFonts w:ascii="Aptos" w:hAnsi="Aptos"/>
          <w:spacing w:val="-3"/>
        </w:rPr>
        <w:t xml:space="preserve"> </w:t>
      </w:r>
      <w:r w:rsidRPr="005B30C0">
        <w:rPr>
          <w:rFonts w:ascii="Aptos" w:hAnsi="Aptos"/>
        </w:rPr>
        <w:t>a</w:t>
      </w:r>
      <w:r w:rsidRPr="005B30C0">
        <w:rPr>
          <w:rFonts w:ascii="Aptos" w:hAnsi="Aptos"/>
          <w:spacing w:val="-3"/>
        </w:rPr>
        <w:t xml:space="preserve"> </w:t>
      </w:r>
      <w:r w:rsidRPr="005B30C0">
        <w:rPr>
          <w:rFonts w:ascii="Aptos" w:hAnsi="Aptos"/>
        </w:rPr>
        <w:t>30-minute</w:t>
      </w:r>
      <w:r w:rsidRPr="005B30C0">
        <w:rPr>
          <w:rFonts w:ascii="Aptos" w:hAnsi="Aptos"/>
          <w:spacing w:val="-3"/>
        </w:rPr>
        <w:t xml:space="preserve"> </w:t>
      </w:r>
      <w:r w:rsidRPr="005B30C0">
        <w:rPr>
          <w:rFonts w:ascii="Aptos" w:hAnsi="Aptos"/>
        </w:rPr>
        <w:t>threshold as reflected for CTS and other services</w:t>
      </w:r>
      <w:r w:rsidR="00F27B38" w:rsidRPr="005B30C0">
        <w:rPr>
          <w:rFonts w:ascii="Aptos" w:hAnsi="Aptos"/>
        </w:rPr>
        <w:t xml:space="preserve">; and </w:t>
      </w:r>
    </w:p>
    <w:p w14:paraId="4A233203" w14:textId="297BBCA6" w:rsidR="00F27B38" w:rsidRPr="005B30C0" w:rsidRDefault="00F27B38" w:rsidP="00F27B38">
      <w:pPr>
        <w:pStyle w:val="ListParagraph"/>
        <w:numPr>
          <w:ilvl w:val="0"/>
          <w:numId w:val="13"/>
        </w:numPr>
        <w:rPr>
          <w:rFonts w:ascii="Aptos" w:hAnsi="Aptos"/>
        </w:rPr>
      </w:pPr>
      <w:r w:rsidRPr="005B30C0">
        <w:rPr>
          <w:rFonts w:ascii="Aptos" w:hAnsi="Aptos"/>
        </w:rPr>
        <w:t>Consider and support the technical assistance and awareness building activities that would help providers and their partners to address barriers to implementation</w:t>
      </w:r>
      <w:r w:rsidRPr="005B30C0">
        <w:rPr>
          <w:rFonts w:ascii="Aptos" w:hAnsi="Aptos"/>
          <w:spacing w:val="-3"/>
        </w:rPr>
        <w:t xml:space="preserve"> </w:t>
      </w:r>
      <w:r w:rsidRPr="005B30C0">
        <w:rPr>
          <w:rFonts w:ascii="Aptos" w:hAnsi="Aptos"/>
        </w:rPr>
        <w:t>and</w:t>
      </w:r>
      <w:r w:rsidRPr="005B30C0">
        <w:rPr>
          <w:rFonts w:ascii="Aptos" w:hAnsi="Aptos"/>
          <w:spacing w:val="-3"/>
        </w:rPr>
        <w:t xml:space="preserve"> </w:t>
      </w:r>
      <w:r w:rsidRPr="005B30C0">
        <w:rPr>
          <w:rFonts w:ascii="Aptos" w:hAnsi="Aptos"/>
        </w:rPr>
        <w:t>fully</w:t>
      </w:r>
      <w:r w:rsidRPr="005B30C0">
        <w:rPr>
          <w:rFonts w:ascii="Aptos" w:hAnsi="Aptos"/>
          <w:spacing w:val="-3"/>
        </w:rPr>
        <w:t xml:space="preserve"> </w:t>
      </w:r>
      <w:r w:rsidRPr="005B30C0">
        <w:rPr>
          <w:rFonts w:ascii="Aptos" w:hAnsi="Aptos"/>
        </w:rPr>
        <w:t>realize</w:t>
      </w:r>
      <w:r w:rsidRPr="005B30C0">
        <w:rPr>
          <w:rFonts w:ascii="Aptos" w:hAnsi="Aptos"/>
          <w:spacing w:val="-3"/>
        </w:rPr>
        <w:t xml:space="preserve"> </w:t>
      </w:r>
      <w:r w:rsidRPr="005B30C0">
        <w:rPr>
          <w:rFonts w:ascii="Aptos" w:hAnsi="Aptos"/>
        </w:rPr>
        <w:t>the</w:t>
      </w:r>
      <w:r w:rsidRPr="005B30C0">
        <w:rPr>
          <w:rFonts w:ascii="Aptos" w:hAnsi="Aptos"/>
          <w:spacing w:val="-3"/>
        </w:rPr>
        <w:t xml:space="preserve"> </w:t>
      </w:r>
      <w:r w:rsidRPr="005B30C0">
        <w:rPr>
          <w:rFonts w:ascii="Aptos" w:hAnsi="Aptos"/>
        </w:rPr>
        <w:t>opportunity</w:t>
      </w:r>
      <w:r w:rsidRPr="005B30C0">
        <w:rPr>
          <w:rFonts w:ascii="Aptos" w:hAnsi="Aptos"/>
          <w:spacing w:val="-3"/>
        </w:rPr>
        <w:t xml:space="preserve"> </w:t>
      </w:r>
      <w:r w:rsidRPr="005B30C0">
        <w:rPr>
          <w:rFonts w:ascii="Aptos" w:hAnsi="Aptos"/>
        </w:rPr>
        <w:t>to</w:t>
      </w:r>
      <w:r w:rsidRPr="005B30C0">
        <w:rPr>
          <w:rFonts w:ascii="Aptos" w:hAnsi="Aptos"/>
          <w:spacing w:val="-3"/>
        </w:rPr>
        <w:t xml:space="preserve"> </w:t>
      </w:r>
      <w:r w:rsidRPr="005B30C0">
        <w:rPr>
          <w:rFonts w:ascii="Aptos" w:hAnsi="Aptos"/>
        </w:rPr>
        <w:t>improve</w:t>
      </w:r>
      <w:r w:rsidRPr="005B30C0">
        <w:rPr>
          <w:rFonts w:ascii="Aptos" w:hAnsi="Aptos"/>
          <w:spacing w:val="-3"/>
        </w:rPr>
        <w:t xml:space="preserve"> </w:t>
      </w:r>
      <w:proofErr w:type="gramStart"/>
      <w:r w:rsidRPr="005B30C0">
        <w:rPr>
          <w:rFonts w:ascii="Aptos" w:hAnsi="Aptos"/>
        </w:rPr>
        <w:t>supports</w:t>
      </w:r>
      <w:proofErr w:type="gramEnd"/>
      <w:r w:rsidRPr="005B30C0">
        <w:rPr>
          <w:rFonts w:ascii="Aptos" w:hAnsi="Aptos"/>
          <w:spacing w:val="-3"/>
        </w:rPr>
        <w:t xml:space="preserve"> </w:t>
      </w:r>
      <w:r w:rsidRPr="005B30C0">
        <w:rPr>
          <w:rFonts w:ascii="Aptos" w:hAnsi="Aptos"/>
        </w:rPr>
        <w:t>for</w:t>
      </w:r>
      <w:r w:rsidRPr="005B30C0">
        <w:rPr>
          <w:rFonts w:ascii="Aptos" w:hAnsi="Aptos"/>
          <w:spacing w:val="-3"/>
        </w:rPr>
        <w:t xml:space="preserve"> </w:t>
      </w:r>
      <w:r w:rsidRPr="005B30C0">
        <w:rPr>
          <w:rFonts w:ascii="Aptos" w:hAnsi="Aptos"/>
        </w:rPr>
        <w:t>patients</w:t>
      </w:r>
      <w:r w:rsidRPr="005B30C0">
        <w:rPr>
          <w:rFonts w:ascii="Aptos" w:hAnsi="Aptos"/>
          <w:spacing w:val="-3"/>
        </w:rPr>
        <w:t xml:space="preserve"> </w:t>
      </w:r>
      <w:r w:rsidRPr="005B30C0">
        <w:rPr>
          <w:rFonts w:ascii="Aptos" w:hAnsi="Aptos"/>
        </w:rPr>
        <w:t>and</w:t>
      </w:r>
      <w:r w:rsidRPr="005B30C0">
        <w:rPr>
          <w:rFonts w:ascii="Aptos" w:hAnsi="Aptos"/>
          <w:spacing w:val="-3"/>
        </w:rPr>
        <w:t xml:space="preserve"> </w:t>
      </w:r>
      <w:r w:rsidRPr="005B30C0">
        <w:rPr>
          <w:rFonts w:ascii="Aptos" w:hAnsi="Aptos"/>
        </w:rPr>
        <w:t>their caregivers inherent in both CTS and services to address unmet upstream drivers of health.</w:t>
      </w:r>
    </w:p>
    <w:p w14:paraId="11787B4C" w14:textId="77777777" w:rsidR="00AE4B0C" w:rsidRPr="005B30C0" w:rsidRDefault="00AE4B0C" w:rsidP="00EC0A4F">
      <w:pPr>
        <w:rPr>
          <w:rFonts w:ascii="Aptos" w:hAnsi="Aptos"/>
        </w:rPr>
      </w:pPr>
    </w:p>
    <w:p w14:paraId="561ED811" w14:textId="77777777" w:rsidR="00AE4B0C" w:rsidRPr="005B30C0" w:rsidRDefault="002B6DA3" w:rsidP="00EC0A4F">
      <w:pPr>
        <w:rPr>
          <w:rFonts w:ascii="Aptos" w:hAnsi="Aptos"/>
          <w:b/>
          <w:bCs/>
          <w:i/>
          <w:iCs/>
        </w:rPr>
      </w:pPr>
      <w:r w:rsidRPr="005B30C0">
        <w:rPr>
          <w:rFonts w:ascii="Aptos" w:hAnsi="Aptos"/>
          <w:b/>
          <w:bCs/>
          <w:i/>
          <w:iCs/>
          <w:spacing w:val="-2"/>
        </w:rPr>
        <w:t>Conclusion</w:t>
      </w:r>
    </w:p>
    <w:p w14:paraId="0E484688" w14:textId="77777777" w:rsidR="00F27B38" w:rsidRPr="005B30C0" w:rsidRDefault="00F27B38" w:rsidP="00EC0A4F">
      <w:pPr>
        <w:rPr>
          <w:rFonts w:ascii="Aptos" w:hAnsi="Aptos"/>
        </w:rPr>
      </w:pPr>
    </w:p>
    <w:p w14:paraId="7853EC9F" w14:textId="4E7F19C6" w:rsidR="00AE4B0C" w:rsidRPr="005B30C0" w:rsidRDefault="005B30C0" w:rsidP="00EC0A4F">
      <w:pPr>
        <w:rPr>
          <w:rFonts w:ascii="Aptos" w:hAnsi="Aptos"/>
        </w:rPr>
      </w:pPr>
      <w:r w:rsidRPr="005B30C0">
        <w:rPr>
          <w:rFonts w:ascii="Aptos" w:hAnsi="Aptos"/>
          <w:highlight w:val="yellow"/>
        </w:rPr>
        <w:t>[ORGANIZATION]</w:t>
      </w:r>
      <w:r w:rsidR="002B6DA3" w:rsidRPr="005B30C0">
        <w:rPr>
          <w:rFonts w:ascii="Aptos" w:hAnsi="Aptos"/>
        </w:rPr>
        <w:t xml:space="preserve"> recognizes and appreciates CMS’s commitment to supporting and expanding access to critical caregiver training services and to advance coordinated community-based continuums of services and supports available through Medicare and the </w:t>
      </w:r>
      <w:r w:rsidR="00EC0A4F" w:rsidRPr="005B30C0">
        <w:rPr>
          <w:rFonts w:ascii="Aptos" w:hAnsi="Aptos"/>
        </w:rPr>
        <w:t>CY 2026</w:t>
      </w:r>
      <w:r w:rsidR="002B6DA3" w:rsidRPr="005B30C0">
        <w:rPr>
          <w:rFonts w:ascii="Aptos" w:hAnsi="Aptos"/>
        </w:rPr>
        <w:t xml:space="preserve"> PFS proposed rule to ensure family caregivers are valued and supported in their</w:t>
      </w:r>
      <w:r w:rsidR="002B6DA3" w:rsidRPr="005B30C0">
        <w:rPr>
          <w:rFonts w:ascii="Aptos" w:hAnsi="Aptos"/>
          <w:spacing w:val="-3"/>
        </w:rPr>
        <w:t xml:space="preserve"> </w:t>
      </w:r>
      <w:r w:rsidR="002B6DA3" w:rsidRPr="005B30C0">
        <w:rPr>
          <w:rFonts w:ascii="Aptos" w:hAnsi="Aptos"/>
        </w:rPr>
        <w:t>vital</w:t>
      </w:r>
      <w:r w:rsidR="002B6DA3" w:rsidRPr="005B30C0">
        <w:rPr>
          <w:rFonts w:ascii="Aptos" w:hAnsi="Aptos"/>
          <w:spacing w:val="-3"/>
        </w:rPr>
        <w:t xml:space="preserve"> </w:t>
      </w:r>
      <w:r w:rsidR="002B6DA3" w:rsidRPr="005B30C0">
        <w:rPr>
          <w:rFonts w:ascii="Aptos" w:hAnsi="Aptos"/>
        </w:rPr>
        <w:t>role</w:t>
      </w:r>
      <w:r w:rsidR="002B6DA3" w:rsidRPr="005B30C0">
        <w:rPr>
          <w:rFonts w:ascii="Aptos" w:hAnsi="Aptos"/>
          <w:spacing w:val="-3"/>
        </w:rPr>
        <w:t xml:space="preserve"> </w:t>
      </w:r>
      <w:r w:rsidR="002B6DA3" w:rsidRPr="005B30C0">
        <w:rPr>
          <w:rFonts w:ascii="Aptos" w:hAnsi="Aptos"/>
        </w:rPr>
        <w:t>with</w:t>
      </w:r>
      <w:r w:rsidR="002B6DA3" w:rsidRPr="005B30C0">
        <w:rPr>
          <w:rFonts w:ascii="Aptos" w:hAnsi="Aptos"/>
          <w:spacing w:val="-3"/>
        </w:rPr>
        <w:t xml:space="preserve"> </w:t>
      </w:r>
      <w:r w:rsidR="002B6DA3" w:rsidRPr="005B30C0">
        <w:rPr>
          <w:rFonts w:ascii="Aptos" w:hAnsi="Aptos"/>
        </w:rPr>
        <w:t>Medicare</w:t>
      </w:r>
      <w:r w:rsidR="002B6DA3" w:rsidRPr="005B30C0">
        <w:rPr>
          <w:rFonts w:ascii="Aptos" w:hAnsi="Aptos"/>
          <w:spacing w:val="-3"/>
        </w:rPr>
        <w:t xml:space="preserve"> </w:t>
      </w:r>
      <w:r w:rsidR="002B6DA3" w:rsidRPr="005B30C0">
        <w:rPr>
          <w:rFonts w:ascii="Aptos" w:hAnsi="Aptos"/>
        </w:rPr>
        <w:t>beneficiaries.</w:t>
      </w:r>
      <w:r w:rsidR="002B6DA3" w:rsidRPr="005B30C0">
        <w:rPr>
          <w:rFonts w:ascii="Aptos" w:hAnsi="Aptos"/>
          <w:spacing w:val="-3"/>
        </w:rPr>
        <w:t xml:space="preserve"> </w:t>
      </w:r>
      <w:r w:rsidR="002B6DA3" w:rsidRPr="005B30C0">
        <w:rPr>
          <w:rFonts w:ascii="Aptos" w:hAnsi="Aptos"/>
        </w:rPr>
        <w:t>If</w:t>
      </w:r>
      <w:r w:rsidR="002B6DA3" w:rsidRPr="005B30C0">
        <w:rPr>
          <w:rFonts w:ascii="Aptos" w:hAnsi="Aptos"/>
          <w:spacing w:val="-3"/>
        </w:rPr>
        <w:t xml:space="preserve"> </w:t>
      </w:r>
      <w:r w:rsidR="002B6DA3" w:rsidRPr="005B30C0">
        <w:rPr>
          <w:rFonts w:ascii="Aptos" w:hAnsi="Aptos"/>
        </w:rPr>
        <w:t>you</w:t>
      </w:r>
      <w:r w:rsidR="002B6DA3" w:rsidRPr="005B30C0">
        <w:rPr>
          <w:rFonts w:ascii="Aptos" w:hAnsi="Aptos"/>
          <w:spacing w:val="-3"/>
        </w:rPr>
        <w:t xml:space="preserve"> </w:t>
      </w:r>
      <w:r w:rsidR="002B6DA3" w:rsidRPr="005B30C0">
        <w:rPr>
          <w:rFonts w:ascii="Aptos" w:hAnsi="Aptos"/>
        </w:rPr>
        <w:t>have</w:t>
      </w:r>
      <w:r w:rsidR="002B6DA3" w:rsidRPr="005B30C0">
        <w:rPr>
          <w:rFonts w:ascii="Aptos" w:hAnsi="Aptos"/>
          <w:spacing w:val="-3"/>
        </w:rPr>
        <w:t xml:space="preserve"> </w:t>
      </w:r>
      <w:r w:rsidR="002B6DA3" w:rsidRPr="005B30C0">
        <w:rPr>
          <w:rFonts w:ascii="Aptos" w:hAnsi="Aptos"/>
        </w:rPr>
        <w:t>any</w:t>
      </w:r>
      <w:r w:rsidR="002B6DA3" w:rsidRPr="005B30C0">
        <w:rPr>
          <w:rFonts w:ascii="Aptos" w:hAnsi="Aptos"/>
          <w:spacing w:val="-3"/>
        </w:rPr>
        <w:t xml:space="preserve"> </w:t>
      </w:r>
      <w:r w:rsidR="002B6DA3" w:rsidRPr="005B30C0">
        <w:rPr>
          <w:rFonts w:ascii="Aptos" w:hAnsi="Aptos"/>
        </w:rPr>
        <w:t>questions</w:t>
      </w:r>
      <w:r w:rsidR="002B6DA3" w:rsidRPr="005B30C0">
        <w:rPr>
          <w:rFonts w:ascii="Aptos" w:hAnsi="Aptos"/>
          <w:spacing w:val="-3"/>
        </w:rPr>
        <w:t xml:space="preserve"> </w:t>
      </w:r>
      <w:r w:rsidR="002B6DA3" w:rsidRPr="005B30C0">
        <w:rPr>
          <w:rFonts w:ascii="Aptos" w:hAnsi="Aptos"/>
        </w:rPr>
        <w:t>about</w:t>
      </w:r>
      <w:r w:rsidR="002B6DA3" w:rsidRPr="005B30C0">
        <w:rPr>
          <w:rFonts w:ascii="Aptos" w:hAnsi="Aptos"/>
          <w:spacing w:val="-3"/>
        </w:rPr>
        <w:t xml:space="preserve"> </w:t>
      </w:r>
      <w:r w:rsidR="002B6DA3" w:rsidRPr="005B30C0">
        <w:rPr>
          <w:rFonts w:ascii="Aptos" w:hAnsi="Aptos"/>
        </w:rPr>
        <w:t>this</w:t>
      </w:r>
      <w:r w:rsidR="002B6DA3" w:rsidRPr="005B30C0">
        <w:rPr>
          <w:rFonts w:ascii="Aptos" w:hAnsi="Aptos"/>
          <w:spacing w:val="-3"/>
        </w:rPr>
        <w:t xml:space="preserve"> </w:t>
      </w:r>
      <w:r w:rsidR="002B6DA3" w:rsidRPr="005B30C0">
        <w:rPr>
          <w:rFonts w:ascii="Aptos" w:hAnsi="Aptos"/>
        </w:rPr>
        <w:t xml:space="preserve">submission, please contact </w:t>
      </w:r>
      <w:r w:rsidRPr="005B30C0">
        <w:rPr>
          <w:rFonts w:ascii="Aptos" w:hAnsi="Aptos"/>
        </w:rPr>
        <w:t>[NAME AT CONTACT INFO].</w:t>
      </w:r>
    </w:p>
    <w:p w14:paraId="338A1744" w14:textId="77777777" w:rsidR="00F27B38" w:rsidRPr="005B30C0" w:rsidRDefault="00F27B38" w:rsidP="00EC0A4F">
      <w:pPr>
        <w:rPr>
          <w:rFonts w:ascii="Aptos" w:hAnsi="Aptos"/>
        </w:rPr>
      </w:pPr>
    </w:p>
    <w:p w14:paraId="46A997E8" w14:textId="77777777" w:rsidR="00AE4B0C" w:rsidRPr="005B30C0" w:rsidRDefault="002B6DA3" w:rsidP="00EC0A4F">
      <w:pPr>
        <w:rPr>
          <w:rFonts w:ascii="Aptos" w:hAnsi="Aptos"/>
        </w:rPr>
      </w:pPr>
      <w:r w:rsidRPr="005B30C0">
        <w:rPr>
          <w:rFonts w:ascii="Aptos" w:hAnsi="Aptos"/>
          <w:spacing w:val="-2"/>
        </w:rPr>
        <w:t>Sincerely,</w:t>
      </w:r>
    </w:p>
    <w:p w14:paraId="73357AC4" w14:textId="77777777" w:rsidR="00AE4B0C" w:rsidRPr="005B30C0" w:rsidRDefault="00AE4B0C" w:rsidP="00EC0A4F">
      <w:pPr>
        <w:rPr>
          <w:rFonts w:ascii="Aptos" w:hAnsi="Aptos"/>
        </w:rPr>
      </w:pPr>
    </w:p>
    <w:p w14:paraId="65B3A916" w14:textId="65457153" w:rsidR="00AE4B0C" w:rsidRPr="005B30C0" w:rsidRDefault="005B30C0" w:rsidP="00EC0A4F">
      <w:pPr>
        <w:rPr>
          <w:rFonts w:ascii="Aptos" w:hAnsi="Aptos"/>
        </w:rPr>
      </w:pPr>
      <w:r w:rsidRPr="005B30C0">
        <w:rPr>
          <w:rFonts w:ascii="Aptos" w:hAnsi="Aptos"/>
          <w:highlight w:val="yellow"/>
        </w:rPr>
        <w:t>Signature</w:t>
      </w:r>
    </w:p>
    <w:sectPr w:rsidR="00AE4B0C" w:rsidRPr="005B30C0" w:rsidSect="00075BB1">
      <w:footerReference w:type="default" r:id="rId24"/>
      <w:headerReference w:type="first" r:id="rId25"/>
      <w:pgSz w:w="12240" w:h="15840"/>
      <w:pgMar w:top="1440" w:right="1440" w:bottom="1440" w:left="1440" w:header="0" w:footer="88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umn Campbell" w:date="2025-09-08T11:12:00Z" w:initials="AC">
    <w:p w14:paraId="69A403F0" w14:textId="77777777" w:rsidR="00757776" w:rsidRDefault="00757776" w:rsidP="00757776">
      <w:pPr>
        <w:pStyle w:val="CommentText"/>
      </w:pPr>
      <w:r>
        <w:rPr>
          <w:rStyle w:val="CommentReference"/>
        </w:rPr>
        <w:annotationRef/>
      </w:r>
      <w:r>
        <w:t xml:space="preserve">If you have specific information about how Medicaid cuts will impact caregivers in your state (as applicable), please add. </w:t>
      </w:r>
    </w:p>
  </w:comment>
  <w:comment w:id="0" w:author="Autumn Campbell" w:date="2025-09-08T11:10:00Z" w:initials="AC">
    <w:p w14:paraId="0A8D909A" w14:textId="4738A7F8" w:rsidR="00757776" w:rsidRDefault="00757776" w:rsidP="00757776">
      <w:pPr>
        <w:pStyle w:val="CommentText"/>
      </w:pPr>
      <w:r>
        <w:rPr>
          <w:rStyle w:val="CommentReference"/>
        </w:rPr>
        <w:annotationRef/>
      </w:r>
      <w:r>
        <w:t>IF APPLICAPLE: Add/replace information about the demographics of caregivers that you serve in your own communities and/or the challenges they face.</w:t>
      </w:r>
    </w:p>
  </w:comment>
  <w:comment w:id="2" w:author="Autumn Campbell" w:date="2025-09-08T11:16:00Z" w:initials="AC">
    <w:p w14:paraId="6ED84304" w14:textId="77777777" w:rsidR="00757776" w:rsidRDefault="00757776" w:rsidP="00757776">
      <w:pPr>
        <w:pStyle w:val="CommentText"/>
      </w:pPr>
      <w:r>
        <w:rPr>
          <w:rStyle w:val="CommentReference"/>
        </w:rPr>
        <w:annotationRef/>
      </w:r>
      <w:r>
        <w:t xml:space="preserve">If you need to prioritize comments, please focus on including #’s I, II, III, and IV. </w:t>
      </w:r>
    </w:p>
  </w:comment>
  <w:comment w:id="4" w:author="Autumn Campbell" w:date="2025-09-08T11:18:00Z" w:initials="AC">
    <w:p w14:paraId="305EF061" w14:textId="77777777" w:rsidR="00075BB1" w:rsidRDefault="00075BB1" w:rsidP="00075BB1">
      <w:pPr>
        <w:pStyle w:val="CommentText"/>
      </w:pPr>
      <w:r>
        <w:rPr>
          <w:rStyle w:val="CommentReference"/>
        </w:rPr>
        <w:annotationRef/>
      </w:r>
      <w:r>
        <w:t>Please feel free to update as these issues are relevant to your organization.</w:t>
      </w:r>
    </w:p>
    <w:p w14:paraId="453884C4" w14:textId="77777777" w:rsidR="00075BB1" w:rsidRDefault="00075BB1" w:rsidP="00075BB1">
      <w:pPr>
        <w:pStyle w:val="CommentText"/>
      </w:pPr>
    </w:p>
    <w:p w14:paraId="554BED50" w14:textId="77777777" w:rsidR="00075BB1" w:rsidRDefault="00075BB1" w:rsidP="00075BB1">
      <w:pPr>
        <w:pStyle w:val="CommentText"/>
      </w:pPr>
      <w:r>
        <w:t xml:space="preserve">Also, if you know of specific BARRIERS to implementation of CTS for telehealth, please also address those here. </w:t>
      </w:r>
    </w:p>
  </w:comment>
  <w:comment w:id="7" w:author="Autumn Campbell" w:date="2025-09-08T11:26:00Z" w:initials="AC">
    <w:p w14:paraId="795382DA" w14:textId="77777777" w:rsidR="00075BB1" w:rsidRDefault="00075BB1" w:rsidP="00075BB1">
      <w:pPr>
        <w:pStyle w:val="CommentText"/>
      </w:pPr>
      <w:r>
        <w:rPr>
          <w:rStyle w:val="CommentReference"/>
        </w:rPr>
        <w:annotationRef/>
      </w:r>
      <w:r>
        <w:t>Again, as you have more local/specific data, stories, or examples, please add them</w:t>
      </w:r>
    </w:p>
  </w:comment>
  <w:comment w:id="8" w:author="Autumn Campbell" w:date="2025-09-08T11:32:00Z" w:initials="AC">
    <w:p w14:paraId="10DCFF87" w14:textId="77777777" w:rsidR="005B30C0" w:rsidRDefault="005B30C0" w:rsidP="005B30C0">
      <w:pPr>
        <w:pStyle w:val="CommentText"/>
      </w:pPr>
      <w:r>
        <w:rPr>
          <w:rStyle w:val="CommentReference"/>
        </w:rPr>
        <w:annotationRef/>
      </w:r>
      <w:r>
        <w:t xml:space="preserve">If you are participating in, or have experience with any of these models, please add. </w:t>
      </w:r>
    </w:p>
  </w:comment>
  <w:comment w:id="9" w:author="Autumn Campbell" w:date="2025-09-08T11:36:00Z" w:initials="AC">
    <w:p w14:paraId="2F7C9683" w14:textId="77777777" w:rsidR="005B30C0" w:rsidRDefault="005B30C0" w:rsidP="005B30C0">
      <w:pPr>
        <w:pStyle w:val="CommentText"/>
      </w:pPr>
      <w:r>
        <w:rPr>
          <w:rStyle w:val="CommentReference"/>
        </w:rPr>
        <w:annotationRef/>
      </w:r>
      <w:r>
        <w:t xml:space="preserve">Again, if your organization has experience with these particular programs or other EB/EI programs supporting caregivers, please add. </w:t>
      </w:r>
    </w:p>
  </w:comment>
  <w:comment w:id="11" w:author="Autumn Campbell" w:date="2025-09-08T11:39:00Z" w:initials="AC">
    <w:p w14:paraId="1AEA4B34" w14:textId="77777777" w:rsidR="005B30C0" w:rsidRDefault="005B30C0" w:rsidP="005B30C0">
      <w:pPr>
        <w:pStyle w:val="CommentText"/>
      </w:pPr>
      <w:r>
        <w:rPr>
          <w:rStyle w:val="CommentReference"/>
        </w:rPr>
        <w:annotationRef/>
      </w:r>
      <w:r>
        <w:t>This is not as big of an issue, but please include if you would like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403F0" w15:done="0"/>
  <w15:commentEx w15:paraId="0A8D909A" w15:done="0"/>
  <w15:commentEx w15:paraId="6ED84304" w15:done="0"/>
  <w15:commentEx w15:paraId="554BED50" w15:done="0"/>
  <w15:commentEx w15:paraId="795382DA" w15:done="0"/>
  <w15:commentEx w15:paraId="10DCFF87" w15:done="0"/>
  <w15:commentEx w15:paraId="2F7C9683" w15:done="0"/>
  <w15:commentEx w15:paraId="1AEA4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84D32" w16cex:dateUtc="2025-09-08T15:12:00Z"/>
  <w16cex:commentExtensible w16cex:durableId="6F9A4708" w16cex:dateUtc="2025-09-08T15:10:00Z"/>
  <w16cex:commentExtensible w16cex:durableId="1C0DBCC8" w16cex:dateUtc="2025-09-08T15:16:00Z"/>
  <w16cex:commentExtensible w16cex:durableId="2FE1B4DF" w16cex:dateUtc="2025-09-08T15:18:00Z"/>
  <w16cex:commentExtensible w16cex:durableId="11C4FC2E" w16cex:dateUtc="2025-09-08T15:26:00Z"/>
  <w16cex:commentExtensible w16cex:durableId="1BF13F72" w16cex:dateUtc="2025-09-08T15:32:00Z"/>
  <w16cex:commentExtensible w16cex:durableId="6CFC842A" w16cex:dateUtc="2025-09-08T15:36:00Z"/>
  <w16cex:commentExtensible w16cex:durableId="458877B1" w16cex:dateUtc="2025-09-0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403F0" w16cid:durableId="1D884D32"/>
  <w16cid:commentId w16cid:paraId="0A8D909A" w16cid:durableId="6F9A4708"/>
  <w16cid:commentId w16cid:paraId="6ED84304" w16cid:durableId="1C0DBCC8"/>
  <w16cid:commentId w16cid:paraId="554BED50" w16cid:durableId="2FE1B4DF"/>
  <w16cid:commentId w16cid:paraId="795382DA" w16cid:durableId="11C4FC2E"/>
  <w16cid:commentId w16cid:paraId="10DCFF87" w16cid:durableId="1BF13F72"/>
  <w16cid:commentId w16cid:paraId="2F7C9683" w16cid:durableId="6CFC842A"/>
  <w16cid:commentId w16cid:paraId="1AEA4B34" w16cid:durableId="45887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40B9" w14:textId="77777777" w:rsidR="00937E5C" w:rsidRDefault="00937E5C">
      <w:r>
        <w:separator/>
      </w:r>
    </w:p>
  </w:endnote>
  <w:endnote w:type="continuationSeparator" w:id="0">
    <w:p w14:paraId="1E2F4B3E" w14:textId="77777777" w:rsidR="00937E5C" w:rsidRDefault="0093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39D6" w14:textId="28279A00" w:rsidR="00AE4B0C" w:rsidRDefault="00AE4B0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9C5F" w14:textId="77777777" w:rsidR="00937E5C" w:rsidRDefault="00937E5C">
      <w:r>
        <w:separator/>
      </w:r>
    </w:p>
  </w:footnote>
  <w:footnote w:type="continuationSeparator" w:id="0">
    <w:p w14:paraId="26732DFD" w14:textId="77777777" w:rsidR="00937E5C" w:rsidRDefault="00937E5C">
      <w:r>
        <w:continuationSeparator/>
      </w:r>
    </w:p>
  </w:footnote>
  <w:footnote w:id="1">
    <w:p w14:paraId="7252736D" w14:textId="3C0729F9" w:rsidR="00DC0398" w:rsidRPr="00444212" w:rsidRDefault="00DC0398">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AARP and National Alliance for Caregiving. </w:t>
      </w:r>
      <w:r w:rsidRPr="00444212">
        <w:rPr>
          <w:rFonts w:ascii="Aptos" w:hAnsi="Aptos"/>
          <w:i/>
          <w:iCs/>
          <w:sz w:val="18"/>
          <w:szCs w:val="18"/>
        </w:rPr>
        <w:t>Caregiving in the US 2025</w:t>
      </w:r>
      <w:r w:rsidRPr="00444212">
        <w:rPr>
          <w:rFonts w:ascii="Aptos" w:hAnsi="Aptos"/>
          <w:sz w:val="18"/>
          <w:szCs w:val="18"/>
        </w:rPr>
        <w:t>. Washington, DC: AARP. July 24, 2025. </w:t>
      </w:r>
      <w:hyperlink r:id="rId1" w:history="1">
        <w:r w:rsidRPr="00444212">
          <w:rPr>
            <w:rStyle w:val="Hyperlink"/>
            <w:rFonts w:ascii="Aptos" w:hAnsi="Aptos"/>
            <w:sz w:val="18"/>
            <w:szCs w:val="18"/>
          </w:rPr>
          <w:t>https://doi.org/10.26419/ppi.00373.001</w:t>
        </w:r>
      </w:hyperlink>
    </w:p>
  </w:footnote>
  <w:footnote w:id="2">
    <w:p w14:paraId="257607F2" w14:textId="176835C8" w:rsidR="00DC0398" w:rsidRPr="00444212" w:rsidRDefault="00DC0398">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https://data.cms.gov/summary-statistics-on-beneficiary-enrollment/medicare-and-medicaid-reports/medicare-monthly-enrollment#:~:text=68.8M,With%20Medicare%20Part%20D%20Coverage</w:t>
      </w:r>
    </w:p>
  </w:footnote>
  <w:footnote w:id="3">
    <w:p w14:paraId="6D95230C" w14:textId="1E5D5709" w:rsidR="00BE5AB5" w:rsidRPr="00444212" w:rsidRDefault="00BE5AB5">
      <w:pPr>
        <w:pStyle w:val="FootnoteText"/>
        <w:rPr>
          <w:rFonts w:ascii="Aptos" w:hAnsi="Aptos"/>
          <w:i/>
          <w:iCs/>
          <w:sz w:val="18"/>
          <w:szCs w:val="18"/>
        </w:rPr>
      </w:pPr>
      <w:r w:rsidRPr="00444212">
        <w:rPr>
          <w:rStyle w:val="FootnoteReference"/>
          <w:rFonts w:ascii="Aptos" w:hAnsi="Aptos"/>
          <w:sz w:val="18"/>
          <w:szCs w:val="18"/>
        </w:rPr>
        <w:footnoteRef/>
      </w:r>
      <w:r w:rsidRPr="00444212">
        <w:rPr>
          <w:rFonts w:ascii="Aptos" w:hAnsi="Aptos"/>
          <w:sz w:val="18"/>
          <w:szCs w:val="18"/>
        </w:rPr>
        <w:t xml:space="preserve"> Population Research Bureau. </w:t>
      </w:r>
      <w:r w:rsidRPr="00444212">
        <w:rPr>
          <w:rFonts w:ascii="Aptos" w:hAnsi="Aptos"/>
          <w:i/>
          <w:iCs/>
          <w:sz w:val="18"/>
          <w:szCs w:val="18"/>
        </w:rPr>
        <w:t xml:space="preserve">Fact Sheet: Aging in the U.S. January 2024. </w:t>
      </w:r>
      <w:hyperlink r:id="rId2" w:history="1">
        <w:r w:rsidRPr="00444212">
          <w:rPr>
            <w:rStyle w:val="Hyperlink"/>
            <w:rFonts w:ascii="Aptos" w:hAnsi="Aptos"/>
            <w:i/>
            <w:iCs/>
            <w:sz w:val="18"/>
            <w:szCs w:val="18"/>
          </w:rPr>
          <w:t>https://www.prb.org/resources/fact-sheet-aging-in-the-united-states/</w:t>
        </w:r>
      </w:hyperlink>
      <w:r w:rsidRPr="00444212">
        <w:rPr>
          <w:rFonts w:ascii="Aptos" w:hAnsi="Aptos"/>
          <w:i/>
          <w:iCs/>
          <w:sz w:val="18"/>
          <w:szCs w:val="18"/>
        </w:rPr>
        <w:t xml:space="preserve">. </w:t>
      </w:r>
    </w:p>
  </w:footnote>
  <w:footnote w:id="4">
    <w:p w14:paraId="1A223626" w14:textId="000A7746" w:rsidR="00DC0398" w:rsidRPr="00444212" w:rsidRDefault="00DC0398">
      <w:pPr>
        <w:pStyle w:val="FootnoteText"/>
        <w:rPr>
          <w:rFonts w:ascii="Aptos" w:hAnsi="Aptos"/>
          <w:i/>
          <w:iCs/>
          <w:sz w:val="18"/>
          <w:szCs w:val="18"/>
        </w:rPr>
      </w:pPr>
      <w:r w:rsidRPr="00444212">
        <w:rPr>
          <w:rStyle w:val="FootnoteReference"/>
          <w:rFonts w:ascii="Aptos" w:hAnsi="Aptos"/>
          <w:sz w:val="18"/>
          <w:szCs w:val="18"/>
        </w:rPr>
        <w:footnoteRef/>
      </w:r>
      <w:r w:rsidRPr="00444212">
        <w:rPr>
          <w:rFonts w:ascii="Aptos" w:hAnsi="Aptos"/>
          <w:sz w:val="18"/>
          <w:szCs w:val="18"/>
        </w:rPr>
        <w:t xml:space="preserve"> </w:t>
      </w:r>
      <w:r w:rsidR="00BE5AB5" w:rsidRPr="00444212">
        <w:rPr>
          <w:rFonts w:ascii="Aptos" w:hAnsi="Aptos"/>
          <w:i/>
          <w:iCs/>
          <w:sz w:val="18"/>
          <w:szCs w:val="18"/>
        </w:rPr>
        <w:t>i</w:t>
      </w:r>
      <w:r w:rsidRPr="00444212">
        <w:rPr>
          <w:rFonts w:ascii="Aptos" w:hAnsi="Aptos"/>
          <w:i/>
          <w:iCs/>
          <w:sz w:val="18"/>
          <w:szCs w:val="18"/>
        </w:rPr>
        <w:t xml:space="preserve">bid 1. </w:t>
      </w:r>
    </w:p>
  </w:footnote>
  <w:footnote w:id="5">
    <w:p w14:paraId="2FC5E0A4" w14:textId="469E5874" w:rsidR="00BE5AB5" w:rsidRPr="00444212" w:rsidRDefault="00BE5AB5" w:rsidP="00BE5AB5">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AARP Public Policy Institute. </w:t>
      </w:r>
      <w:r w:rsidRPr="00444212">
        <w:rPr>
          <w:rFonts w:ascii="Aptos" w:hAnsi="Aptos"/>
          <w:i/>
          <w:iCs/>
          <w:sz w:val="18"/>
          <w:szCs w:val="18"/>
        </w:rPr>
        <w:t xml:space="preserve">The Aging of the Baby Boom and the Growing Care Gap: A Look at Future Declines in the Availability of Family Caregivers. </w:t>
      </w:r>
      <w:r w:rsidRPr="00444212">
        <w:rPr>
          <w:rFonts w:ascii="Aptos" w:hAnsi="Aptos"/>
          <w:sz w:val="18"/>
          <w:szCs w:val="18"/>
        </w:rPr>
        <w:t xml:space="preserve">August 2013. </w:t>
      </w:r>
      <w:hyperlink r:id="rId3" w:history="1">
        <w:r w:rsidRPr="00444212">
          <w:rPr>
            <w:rStyle w:val="Hyperlink"/>
            <w:rFonts w:ascii="Aptos" w:hAnsi="Aptos"/>
            <w:sz w:val="18"/>
            <w:szCs w:val="18"/>
          </w:rPr>
          <w:t>https://www.aarp.org/content/dam/aarp/research/public_policy_institute/ltc/2013/baby-boom-and-the-growing-care-gap-insight-AARP-ppi-ltc.pdf</w:t>
        </w:r>
      </w:hyperlink>
      <w:r w:rsidRPr="00444212">
        <w:rPr>
          <w:rFonts w:ascii="Aptos" w:hAnsi="Aptos"/>
          <w:sz w:val="18"/>
          <w:szCs w:val="18"/>
        </w:rPr>
        <w:t xml:space="preserve"> </w:t>
      </w:r>
    </w:p>
  </w:footnote>
  <w:footnote w:id="6">
    <w:p w14:paraId="11E68435" w14:textId="73B4EE2C" w:rsidR="002848DB" w:rsidRPr="00444212" w:rsidRDefault="002848DB">
      <w:pPr>
        <w:pStyle w:val="FootnoteText"/>
        <w:rPr>
          <w:rFonts w:ascii="Aptos" w:hAnsi="Aptos"/>
          <w:i/>
          <w:iCs/>
          <w:sz w:val="18"/>
          <w:szCs w:val="18"/>
        </w:rPr>
      </w:pPr>
      <w:r w:rsidRPr="00444212">
        <w:rPr>
          <w:rStyle w:val="FootnoteReference"/>
          <w:rFonts w:ascii="Aptos" w:hAnsi="Aptos"/>
          <w:sz w:val="18"/>
          <w:szCs w:val="18"/>
        </w:rPr>
        <w:footnoteRef/>
      </w:r>
      <w:r w:rsidRPr="00444212">
        <w:rPr>
          <w:rFonts w:ascii="Aptos" w:hAnsi="Aptos"/>
          <w:sz w:val="18"/>
          <w:szCs w:val="18"/>
        </w:rPr>
        <w:t xml:space="preserve"> </w:t>
      </w:r>
      <w:r w:rsidRPr="00444212">
        <w:rPr>
          <w:rFonts w:ascii="Aptos" w:hAnsi="Aptos"/>
          <w:i/>
          <w:iCs/>
          <w:sz w:val="18"/>
          <w:szCs w:val="18"/>
        </w:rPr>
        <w:t xml:space="preserve">ibid 1. </w:t>
      </w:r>
    </w:p>
  </w:footnote>
  <w:footnote w:id="7">
    <w:p w14:paraId="5383E82F" w14:textId="3A90FB0F" w:rsidR="00546C56" w:rsidRPr="00444212" w:rsidRDefault="00546C56">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Joint Economic Committee. </w:t>
      </w:r>
      <w:r w:rsidRPr="00444212">
        <w:rPr>
          <w:rFonts w:ascii="Aptos" w:hAnsi="Aptos"/>
          <w:i/>
          <w:iCs/>
          <w:sz w:val="18"/>
          <w:szCs w:val="18"/>
        </w:rPr>
        <w:t>Addressing rural health worker shortages will improve population health and create job opportunities</w:t>
      </w:r>
      <w:r w:rsidRPr="00444212">
        <w:rPr>
          <w:rFonts w:ascii="Aptos" w:hAnsi="Aptos"/>
          <w:sz w:val="18"/>
          <w:szCs w:val="18"/>
        </w:rPr>
        <w:t xml:space="preserve">. January 2024. </w:t>
      </w:r>
      <w:hyperlink r:id="rId4" w:history="1">
        <w:r w:rsidRPr="00444212">
          <w:rPr>
            <w:rStyle w:val="Hyperlink"/>
            <w:rFonts w:ascii="Aptos" w:hAnsi="Aptos"/>
            <w:sz w:val="18"/>
            <w:szCs w:val="18"/>
          </w:rPr>
          <w:t>https://www.jec.senate.gov/public/_cache/files/79ef2a7d-1ec7-450e-ba5a-d5c14ad865ed/jec-issue-brief-on-rural-health-worker-shortages.pdf</w:t>
        </w:r>
      </w:hyperlink>
      <w:r w:rsidRPr="00444212">
        <w:rPr>
          <w:rFonts w:ascii="Aptos" w:hAnsi="Aptos"/>
          <w:sz w:val="18"/>
          <w:szCs w:val="18"/>
        </w:rPr>
        <w:t xml:space="preserve"> </w:t>
      </w:r>
    </w:p>
  </w:footnote>
  <w:footnote w:id="8">
    <w:p w14:paraId="750CABF8" w14:textId="4C92A552" w:rsidR="00546C56" w:rsidRPr="00444212" w:rsidRDefault="00546C56">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Bureau of Health Workforce. </w:t>
      </w:r>
      <w:r w:rsidRPr="00444212">
        <w:rPr>
          <w:rFonts w:ascii="Aptos" w:hAnsi="Aptos"/>
          <w:i/>
          <w:iCs/>
          <w:sz w:val="18"/>
          <w:szCs w:val="18"/>
        </w:rPr>
        <w:t>Designated Health Professional Shortage Areas Statistics</w:t>
      </w:r>
      <w:r w:rsidRPr="00444212">
        <w:rPr>
          <w:rFonts w:ascii="Aptos" w:hAnsi="Aptos"/>
          <w:sz w:val="18"/>
          <w:szCs w:val="18"/>
        </w:rPr>
        <w:t xml:space="preserve">. March 2025. </w:t>
      </w:r>
      <w:hyperlink r:id="rId5" w:history="1">
        <w:r w:rsidR="002044E2" w:rsidRPr="00444212">
          <w:rPr>
            <w:rStyle w:val="Hyperlink"/>
            <w:rFonts w:ascii="Aptos" w:hAnsi="Aptos"/>
            <w:sz w:val="18"/>
            <w:szCs w:val="18"/>
          </w:rPr>
          <w:t>https://data.hrsa.gov/Default/GenerateHPSAQuarterlyReport</w:t>
        </w:r>
      </w:hyperlink>
      <w:r w:rsidR="002044E2" w:rsidRPr="00444212">
        <w:rPr>
          <w:rFonts w:ascii="Aptos" w:hAnsi="Aptos"/>
          <w:sz w:val="18"/>
          <w:szCs w:val="18"/>
        </w:rPr>
        <w:t xml:space="preserve">. </w:t>
      </w:r>
    </w:p>
  </w:footnote>
  <w:footnote w:id="9">
    <w:p w14:paraId="4051F886" w14:textId="398AA2BA" w:rsidR="00001354" w:rsidRPr="00444212" w:rsidRDefault="00001354">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w:t>
      </w:r>
      <w:r w:rsidRPr="00444212">
        <w:rPr>
          <w:rFonts w:ascii="Aptos" w:hAnsi="Aptos" w:cs="Times New Roman"/>
          <w:sz w:val="18"/>
          <w:szCs w:val="18"/>
        </w:rPr>
        <w:t xml:space="preserve">Susan C. Reinhard, Selena </w:t>
      </w:r>
      <w:r w:rsidR="00E616ED" w:rsidRPr="00444212">
        <w:rPr>
          <w:rFonts w:ascii="Aptos" w:hAnsi="Aptos" w:cs="Times New Roman"/>
          <w:sz w:val="18"/>
          <w:szCs w:val="18"/>
        </w:rPr>
        <w:t>Caldera, Ari</w:t>
      </w:r>
      <w:r w:rsidRPr="00444212">
        <w:rPr>
          <w:rFonts w:ascii="Aptos" w:hAnsi="Aptos" w:cs="Times New Roman"/>
          <w:sz w:val="18"/>
          <w:szCs w:val="18"/>
        </w:rPr>
        <w:t xml:space="preserve"> Houser, Rita B. </w:t>
      </w:r>
      <w:proofErr w:type="spellStart"/>
      <w:r w:rsidR="00F27B38" w:rsidRPr="00444212">
        <w:rPr>
          <w:rFonts w:ascii="Aptos" w:hAnsi="Aptos" w:cs="Times New Roman"/>
          <w:sz w:val="18"/>
          <w:szCs w:val="18"/>
        </w:rPr>
        <w:t>Choula</w:t>
      </w:r>
      <w:proofErr w:type="spellEnd"/>
      <w:r w:rsidR="00E616ED" w:rsidRPr="00444212">
        <w:rPr>
          <w:rFonts w:ascii="Aptos" w:hAnsi="Aptos" w:cs="Times New Roman"/>
          <w:sz w:val="18"/>
          <w:szCs w:val="18"/>
        </w:rPr>
        <w:t xml:space="preserve">. AARP. </w:t>
      </w:r>
      <w:r w:rsidRPr="00444212">
        <w:rPr>
          <w:rFonts w:ascii="Aptos" w:hAnsi="Aptos" w:cs="Times New Roman"/>
          <w:sz w:val="18"/>
          <w:szCs w:val="18"/>
        </w:rPr>
        <w:t xml:space="preserve">Valuing the Invaluable: 2023 Update Strengthening Supports for Family Caregivers. Washington, DC:  AARP Public Policy Institute. March 2023. </w:t>
      </w:r>
      <w:hyperlink r:id="rId6" w:history="1">
        <w:r w:rsidRPr="00444212">
          <w:rPr>
            <w:rStyle w:val="Hyperlink"/>
            <w:rFonts w:ascii="Aptos" w:hAnsi="Aptos" w:cs="Times New Roman"/>
            <w:sz w:val="18"/>
            <w:szCs w:val="18"/>
          </w:rPr>
          <w:t>https://doi.org/10.26419/ppi.00082.008</w:t>
        </w:r>
      </w:hyperlink>
    </w:p>
  </w:footnote>
  <w:footnote w:id="10">
    <w:p w14:paraId="5A31B7BE" w14:textId="4ED395B1" w:rsidR="00844EA0" w:rsidRPr="00444212" w:rsidRDefault="00844EA0" w:rsidP="00844EA0">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Centers for Disease Control and Prevention. </w:t>
      </w:r>
      <w:r w:rsidRPr="00444212">
        <w:rPr>
          <w:rFonts w:ascii="Aptos" w:hAnsi="Aptos"/>
          <w:i/>
          <w:iCs/>
          <w:sz w:val="18"/>
          <w:szCs w:val="18"/>
        </w:rPr>
        <w:t>Changes in Health Indicators Among Caregivers — United States, 2015–2016 to 2021–2022</w:t>
      </w:r>
      <w:r w:rsidRPr="00444212">
        <w:rPr>
          <w:rFonts w:ascii="Aptos" w:hAnsi="Aptos"/>
          <w:sz w:val="18"/>
          <w:szCs w:val="18"/>
        </w:rPr>
        <w:t xml:space="preserve">. August 2024. </w:t>
      </w:r>
      <w:hyperlink r:id="rId7" w:history="1">
        <w:r w:rsidRPr="00444212">
          <w:rPr>
            <w:rStyle w:val="Hyperlink"/>
            <w:rFonts w:ascii="Aptos" w:hAnsi="Aptos"/>
            <w:sz w:val="18"/>
            <w:szCs w:val="18"/>
          </w:rPr>
          <w:t>https://www.cdc.gov/mmwr/volumes/73/wr/pdfs/mm7334a2-H.pdf</w:t>
        </w:r>
      </w:hyperlink>
      <w:r w:rsidRPr="00444212">
        <w:rPr>
          <w:rFonts w:ascii="Aptos" w:hAnsi="Aptos"/>
          <w:sz w:val="18"/>
          <w:szCs w:val="18"/>
        </w:rPr>
        <w:t xml:space="preserve">. </w:t>
      </w:r>
    </w:p>
  </w:footnote>
  <w:footnote w:id="11">
    <w:p w14:paraId="09150D03" w14:textId="77777777" w:rsidR="00075BB1" w:rsidRPr="00444212" w:rsidRDefault="00075BB1" w:rsidP="00075BB1">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National Alliance for Caregiving and Act on RAISE Campaign. Strengthening the National Strategy to Support Family Caregivers: A Medicare Policy Framework. June 2025. </w:t>
      </w:r>
      <w:hyperlink r:id="rId8" w:history="1">
        <w:r w:rsidRPr="00444212">
          <w:rPr>
            <w:rStyle w:val="Hyperlink"/>
            <w:rFonts w:ascii="Aptos" w:hAnsi="Aptos"/>
            <w:sz w:val="18"/>
            <w:szCs w:val="18"/>
          </w:rPr>
          <w:t>https://www.caregiving.org/wp-content/uploads/2025/06/NAC-AOR-Medicare-Policy-Brief_June-2025.pdf</w:t>
        </w:r>
      </w:hyperlink>
      <w:r w:rsidRPr="00444212">
        <w:rPr>
          <w:rFonts w:ascii="Aptos" w:hAnsi="Aptos"/>
          <w:sz w:val="18"/>
          <w:szCs w:val="18"/>
        </w:rPr>
        <w:t xml:space="preserve"> </w:t>
      </w:r>
    </w:p>
  </w:footnote>
  <w:footnote w:id="12">
    <w:p w14:paraId="7587051C" w14:textId="76DDC228" w:rsidR="00444212" w:rsidRPr="00444212" w:rsidRDefault="00444212">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Health Affairs Forefront. </w:t>
      </w:r>
      <w:r w:rsidRPr="00444212">
        <w:rPr>
          <w:rFonts w:ascii="Aptos" w:hAnsi="Aptos"/>
          <w:i/>
          <w:iCs/>
          <w:sz w:val="18"/>
          <w:szCs w:val="18"/>
        </w:rPr>
        <w:t xml:space="preserve">A National Action Plan </w:t>
      </w:r>
      <w:proofErr w:type="gramStart"/>
      <w:r w:rsidRPr="00444212">
        <w:rPr>
          <w:rFonts w:ascii="Aptos" w:hAnsi="Aptos"/>
          <w:i/>
          <w:iCs/>
          <w:sz w:val="18"/>
          <w:szCs w:val="18"/>
        </w:rPr>
        <w:t>To</w:t>
      </w:r>
      <w:proofErr w:type="gramEnd"/>
      <w:r w:rsidRPr="00444212">
        <w:rPr>
          <w:rFonts w:ascii="Aptos" w:hAnsi="Aptos"/>
          <w:i/>
          <w:iCs/>
          <w:sz w:val="18"/>
          <w:szCs w:val="18"/>
        </w:rPr>
        <w:t xml:space="preserve"> Strengthen Support </w:t>
      </w:r>
      <w:proofErr w:type="gramStart"/>
      <w:r w:rsidRPr="00444212">
        <w:rPr>
          <w:rFonts w:ascii="Aptos" w:hAnsi="Aptos"/>
          <w:i/>
          <w:iCs/>
          <w:sz w:val="18"/>
          <w:szCs w:val="18"/>
        </w:rPr>
        <w:t>For</w:t>
      </w:r>
      <w:proofErr w:type="gramEnd"/>
      <w:r w:rsidRPr="00444212">
        <w:rPr>
          <w:rFonts w:ascii="Aptos" w:hAnsi="Aptos"/>
          <w:i/>
          <w:iCs/>
          <w:sz w:val="18"/>
          <w:szCs w:val="18"/>
        </w:rPr>
        <w:t xml:space="preserve"> Informal Caregivers</w:t>
      </w:r>
      <w:r w:rsidRPr="00444212">
        <w:rPr>
          <w:rFonts w:ascii="Aptos" w:hAnsi="Aptos"/>
          <w:sz w:val="18"/>
          <w:szCs w:val="18"/>
        </w:rPr>
        <w:t xml:space="preserve">. August 2025. </w:t>
      </w:r>
      <w:hyperlink r:id="rId9" w:history="1">
        <w:r w:rsidRPr="00444212">
          <w:rPr>
            <w:rStyle w:val="Hyperlink"/>
            <w:rFonts w:ascii="Aptos" w:hAnsi="Aptos"/>
            <w:sz w:val="18"/>
            <w:szCs w:val="18"/>
          </w:rPr>
          <w:t>https://www.healthaffairs.org/content/forefront/national-action-plan-strengthen-support-informal-caregivers</w:t>
        </w:r>
      </w:hyperlink>
      <w:r w:rsidRPr="00444212">
        <w:rPr>
          <w:rFonts w:ascii="Aptos" w:hAnsi="Aptos"/>
          <w:sz w:val="18"/>
          <w:szCs w:val="18"/>
        </w:rPr>
        <w:t xml:space="preserve"> </w:t>
      </w:r>
    </w:p>
  </w:footnote>
  <w:footnote w:id="13">
    <w:p w14:paraId="37FF885D" w14:textId="41AC4049" w:rsidR="00444212" w:rsidRPr="00444212" w:rsidRDefault="00444212" w:rsidP="00444212">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Resources for Enhancing Alzheimer’s Caregiver Health (REACH) is a program for supporting caregivers of people with Alzheimer’s disease and related dementias (ADRD). The program was developed as part of the REACH project, a large, multi-state randomized control study jointly funded by the National Institute of Nursing Research and the National Institute on Aging, designed to test promising interventions to enhance family caregiving for persons with dementia. </w:t>
      </w:r>
      <w:hyperlink r:id="rId10" w:history="1">
        <w:r w:rsidRPr="00444212">
          <w:rPr>
            <w:rStyle w:val="Hyperlink"/>
            <w:rFonts w:ascii="Aptos" w:hAnsi="Aptos"/>
            <w:sz w:val="18"/>
            <w:szCs w:val="18"/>
          </w:rPr>
          <w:t>https://acl.gov/sites/default/files/programs/2023-03/REACH_TwoPager_220331_Final.pdf</w:t>
        </w:r>
      </w:hyperlink>
      <w:r w:rsidRPr="00444212">
        <w:rPr>
          <w:rFonts w:ascii="Aptos" w:hAnsi="Aptos"/>
          <w:sz w:val="18"/>
          <w:szCs w:val="18"/>
        </w:rPr>
        <w:t xml:space="preserve"> </w:t>
      </w:r>
    </w:p>
  </w:footnote>
  <w:footnote w:id="14">
    <w:p w14:paraId="5C186D1F" w14:textId="726447FC" w:rsidR="00861842" w:rsidRPr="00444212" w:rsidRDefault="00861842">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https://acl.gov/programs/strengthening-aging-and-disability-networks/aging-and-disability-evidence-based-programs</w:t>
      </w:r>
    </w:p>
  </w:footnote>
  <w:footnote w:id="15">
    <w:p w14:paraId="135A4182" w14:textId="5CB14C2F" w:rsidR="00516E56" w:rsidRPr="00444212" w:rsidRDefault="00516E56">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National Council on Aging. </w:t>
      </w:r>
      <w:r w:rsidRPr="00444212">
        <w:rPr>
          <w:rFonts w:ascii="Aptos" w:hAnsi="Aptos"/>
          <w:i/>
          <w:iCs/>
          <w:sz w:val="18"/>
          <w:szCs w:val="18"/>
        </w:rPr>
        <w:t>How to Engage Caregivers in Evidence-Based Programs</w:t>
      </w:r>
      <w:r w:rsidRPr="00444212">
        <w:rPr>
          <w:rFonts w:ascii="Aptos" w:hAnsi="Aptos"/>
          <w:sz w:val="18"/>
          <w:szCs w:val="18"/>
        </w:rPr>
        <w:t xml:space="preserve">. September 2025.https://www.ncoa.org/article/how-to-engage-caregivers-in-evidence-based-programs/. </w:t>
      </w:r>
    </w:p>
  </w:footnote>
  <w:footnote w:id="16">
    <w:p w14:paraId="53AA4AF3" w14:textId="774672D7" w:rsidR="00516E56" w:rsidRPr="00444212" w:rsidRDefault="00516E56">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Ibid 15. </w:t>
      </w:r>
    </w:p>
  </w:footnote>
  <w:footnote w:id="17">
    <w:p w14:paraId="300E1600" w14:textId="67B46879" w:rsidR="00516E56" w:rsidRPr="00444212" w:rsidRDefault="00516E56">
      <w:pPr>
        <w:pStyle w:val="FootnoteText"/>
        <w:rPr>
          <w:rFonts w:ascii="Aptos" w:hAnsi="Aptos"/>
          <w:sz w:val="18"/>
          <w:szCs w:val="18"/>
        </w:rPr>
      </w:pPr>
      <w:r w:rsidRPr="00444212">
        <w:rPr>
          <w:rStyle w:val="FootnoteReference"/>
          <w:rFonts w:ascii="Aptos" w:hAnsi="Aptos"/>
          <w:sz w:val="18"/>
          <w:szCs w:val="18"/>
        </w:rPr>
        <w:footnoteRef/>
      </w:r>
      <w:r w:rsidR="00F27B38" w:rsidRPr="00444212">
        <w:rPr>
          <w:rFonts w:ascii="Aptos" w:hAnsi="Aptos"/>
          <w:sz w:val="18"/>
          <w:szCs w:val="18"/>
        </w:rPr>
        <w:t xml:space="preserve"> The</w:t>
      </w:r>
      <w:r w:rsidRPr="00444212">
        <w:rPr>
          <w:rFonts w:ascii="Aptos" w:hAnsi="Aptos"/>
          <w:sz w:val="18"/>
          <w:szCs w:val="18"/>
        </w:rPr>
        <w:t xml:space="preserve"> </w:t>
      </w:r>
      <w:r w:rsidR="00F27B38" w:rsidRPr="00444212">
        <w:rPr>
          <w:rFonts w:ascii="Aptos" w:hAnsi="Aptos"/>
          <w:sz w:val="18"/>
          <w:szCs w:val="18"/>
        </w:rPr>
        <w:t xml:space="preserve">Better Care Playbook. </w:t>
      </w:r>
      <w:r w:rsidR="00F27B38" w:rsidRPr="00444212">
        <w:rPr>
          <w:rFonts w:ascii="Aptos" w:hAnsi="Aptos"/>
          <w:i/>
          <w:iCs/>
          <w:sz w:val="18"/>
          <w:szCs w:val="18"/>
        </w:rPr>
        <w:t>The Caring for Caregivers Program: Practical Approaches for Improving Caregiver and Patient Outcomes</w:t>
      </w:r>
      <w:r w:rsidR="00F27B38" w:rsidRPr="00444212">
        <w:rPr>
          <w:rFonts w:ascii="Aptos" w:hAnsi="Aptos"/>
          <w:sz w:val="18"/>
          <w:szCs w:val="18"/>
        </w:rPr>
        <w:t xml:space="preserve">. June 2024. </w:t>
      </w:r>
      <w:hyperlink r:id="rId11" w:history="1">
        <w:r w:rsidR="00F27B38" w:rsidRPr="00444212">
          <w:rPr>
            <w:rStyle w:val="Hyperlink"/>
            <w:rFonts w:ascii="Aptos" w:hAnsi="Aptos"/>
            <w:sz w:val="18"/>
            <w:szCs w:val="18"/>
          </w:rPr>
          <w:t>https://bettercareplaybook.org/resources/caring-caregivers-program-practical-approaches-improving-caregiver-and-patient-outcomes</w:t>
        </w:r>
      </w:hyperlink>
      <w:r w:rsidR="00F27B38" w:rsidRPr="00444212">
        <w:rPr>
          <w:rFonts w:ascii="Aptos" w:hAnsi="Aptos"/>
          <w:sz w:val="18"/>
          <w:szCs w:val="18"/>
        </w:rPr>
        <w:t xml:space="preserve"> </w:t>
      </w:r>
    </w:p>
  </w:footnote>
  <w:footnote w:id="18">
    <w:p w14:paraId="46807F3C" w14:textId="34AC566A" w:rsidR="00F27B38" w:rsidRPr="00444212" w:rsidRDefault="00F27B38">
      <w:pPr>
        <w:pStyle w:val="FootnoteText"/>
        <w:rPr>
          <w:rFonts w:ascii="Aptos" w:hAnsi="Aptos"/>
          <w:sz w:val="18"/>
          <w:szCs w:val="18"/>
        </w:rPr>
      </w:pPr>
      <w:r w:rsidRPr="00444212">
        <w:rPr>
          <w:rStyle w:val="FootnoteReference"/>
          <w:rFonts w:ascii="Aptos" w:hAnsi="Aptos"/>
          <w:sz w:val="18"/>
          <w:szCs w:val="18"/>
        </w:rPr>
        <w:footnoteRef/>
      </w:r>
      <w:r w:rsidRPr="00444212">
        <w:rPr>
          <w:rFonts w:ascii="Aptos" w:hAnsi="Aptos"/>
          <w:sz w:val="18"/>
          <w:szCs w:val="18"/>
        </w:rPr>
        <w:t xml:space="preserve"> Benjamin Rose Institute. Best Programs for Caregiving Website Serves Professionals and Family Caregivers. </w:t>
      </w:r>
      <w:hyperlink r:id="rId12" w:history="1">
        <w:r w:rsidRPr="00444212">
          <w:rPr>
            <w:rStyle w:val="Hyperlink"/>
            <w:rFonts w:ascii="Aptos" w:hAnsi="Aptos"/>
            <w:sz w:val="18"/>
            <w:szCs w:val="18"/>
          </w:rPr>
          <w:t>https://institute.benrose.org/evidence-based-and-informed-programs/best-programs-for-caregiving/</w:t>
        </w:r>
      </w:hyperlink>
      <w:r w:rsidRPr="00444212">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C9B5" w14:textId="77777777" w:rsidR="00075BB1" w:rsidRPr="00EF0AD0" w:rsidRDefault="00075BB1" w:rsidP="00075BB1">
    <w:pPr>
      <w:pStyle w:val="Header"/>
      <w:rPr>
        <w:rFonts w:ascii="Aptos" w:hAnsi="Aptos"/>
        <w:i/>
        <w:iCs/>
        <w:sz w:val="20"/>
        <w:szCs w:val="20"/>
      </w:rPr>
    </w:pPr>
  </w:p>
  <w:p w14:paraId="2C270BDB" w14:textId="77777777" w:rsidR="00075BB1" w:rsidRPr="00EF0AD0" w:rsidRDefault="00075BB1" w:rsidP="00075BB1">
    <w:pPr>
      <w:pStyle w:val="Header"/>
      <w:rPr>
        <w:rFonts w:ascii="Aptos" w:hAnsi="Aptos"/>
        <w:i/>
        <w:iCs/>
        <w:sz w:val="20"/>
        <w:szCs w:val="20"/>
        <w:highlight w:val="yellow"/>
      </w:rPr>
    </w:pPr>
  </w:p>
  <w:p w14:paraId="70FEA7FF" w14:textId="77777777" w:rsidR="00075BB1" w:rsidRPr="00EF0AD0" w:rsidRDefault="00075BB1" w:rsidP="00075BB1">
    <w:pPr>
      <w:pStyle w:val="Header"/>
      <w:rPr>
        <w:rFonts w:ascii="Aptos" w:hAnsi="Aptos"/>
        <w:i/>
        <w:iCs/>
        <w:sz w:val="20"/>
        <w:szCs w:val="20"/>
        <w:highlight w:val="yellow"/>
      </w:rPr>
    </w:pPr>
    <w:r w:rsidRPr="00EF0AD0">
      <w:rPr>
        <w:rFonts w:ascii="Aptos" w:hAnsi="Aptos"/>
        <w:i/>
        <w:iCs/>
        <w:sz w:val="20"/>
        <w:szCs w:val="20"/>
        <w:highlight w:val="yellow"/>
      </w:rPr>
      <w:t>Add organizational letter head.</w:t>
    </w:r>
    <w:r w:rsidRPr="00EF0AD0">
      <w:rPr>
        <w:rFonts w:ascii="Aptos" w:hAnsi="Aptos"/>
        <w:i/>
        <w:iCs/>
        <w:sz w:val="20"/>
        <w:szCs w:val="20"/>
      </w:rPr>
      <w:t xml:space="preserve"> </w:t>
    </w:r>
  </w:p>
  <w:p w14:paraId="747FE0DD" w14:textId="77777777" w:rsidR="00075BB1" w:rsidRPr="00EF0AD0" w:rsidRDefault="00075BB1" w:rsidP="00075BB1">
    <w:pPr>
      <w:pStyle w:val="Header"/>
      <w:rPr>
        <w:rFonts w:ascii="Aptos" w:hAnsi="Aptos"/>
        <w:i/>
        <w:iCs/>
        <w:sz w:val="20"/>
        <w:szCs w:val="20"/>
      </w:rPr>
    </w:pPr>
  </w:p>
  <w:p w14:paraId="68E2689B" w14:textId="77777777" w:rsidR="00075BB1" w:rsidRPr="00EF0AD0" w:rsidRDefault="00075BB1" w:rsidP="00075BB1">
    <w:pPr>
      <w:pStyle w:val="Header"/>
      <w:rPr>
        <w:rFonts w:ascii="Aptos" w:hAnsi="Aptos"/>
        <w:i/>
        <w:iCs/>
        <w:sz w:val="20"/>
        <w:szCs w:val="20"/>
      </w:rPr>
    </w:pPr>
    <w:r w:rsidRPr="00EF0AD0">
      <w:rPr>
        <w:rFonts w:ascii="Aptos" w:hAnsi="Aptos"/>
        <w:i/>
        <w:iCs/>
        <w:sz w:val="20"/>
        <w:szCs w:val="20"/>
      </w:rPr>
      <w:t xml:space="preserve">Comments can be uploaded or form-filled at the Regulations.gov website here: </w:t>
    </w:r>
    <w:hyperlink r:id="rId1" w:history="1">
      <w:r w:rsidRPr="00733958">
        <w:rPr>
          <w:rStyle w:val="Hyperlink"/>
          <w:rFonts w:ascii="Aptos" w:hAnsi="Aptos"/>
          <w:i/>
          <w:iCs/>
          <w:sz w:val="20"/>
          <w:szCs w:val="20"/>
        </w:rPr>
        <w:t>https://www.federalregister.gov/d/2025-13271</w:t>
      </w:r>
    </w:hyperlink>
    <w:r w:rsidRPr="00EF0AD0">
      <w:rPr>
        <w:rFonts w:ascii="Aptos" w:hAnsi="Aptos"/>
        <w:i/>
        <w:iCs/>
        <w:sz w:val="20"/>
        <w:szCs w:val="20"/>
      </w:rPr>
      <w:t>.</w:t>
    </w:r>
    <w:r>
      <w:rPr>
        <w:rFonts w:ascii="Aptos" w:hAnsi="Aptos"/>
        <w:i/>
        <w:iCs/>
        <w:sz w:val="20"/>
        <w:szCs w:val="20"/>
      </w:rPr>
      <w:t xml:space="preserve"> </w:t>
    </w:r>
    <w:r w:rsidRPr="00075BB1">
      <w:rPr>
        <w:rFonts w:ascii="Aptos" w:hAnsi="Aptos"/>
        <w:b/>
        <w:bCs/>
        <w:i/>
        <w:iCs/>
        <w:sz w:val="20"/>
        <w:szCs w:val="20"/>
      </w:rPr>
      <w:t>Comments are due by 5 p.m. ET on Friday, September 12, 2025</w:t>
    </w:r>
    <w:r w:rsidRPr="00EF0AD0">
      <w:rPr>
        <w:rFonts w:ascii="Aptos" w:hAnsi="Aptos"/>
        <w:i/>
        <w:iCs/>
        <w:sz w:val="20"/>
        <w:szCs w:val="20"/>
      </w:rPr>
      <w:t>. The below template letter is intended for use for organizations interested in submitting comments regarding Caregiver Training Services and/or in response to the Request for Information about Chronic Disease Prevention and Health Promotion Opportunities in Medicare reflected in the CY2026 Medicare Physician Fee Schedule.</w:t>
    </w:r>
  </w:p>
  <w:p w14:paraId="50D3F8EB" w14:textId="77777777" w:rsidR="00075BB1" w:rsidRPr="00EF0AD0" w:rsidRDefault="00075BB1" w:rsidP="00075BB1">
    <w:pPr>
      <w:pStyle w:val="Header"/>
      <w:rPr>
        <w:rFonts w:ascii="Aptos" w:hAnsi="Aptos"/>
        <w:i/>
        <w:iCs/>
        <w:sz w:val="20"/>
        <w:szCs w:val="20"/>
      </w:rPr>
    </w:pPr>
  </w:p>
  <w:p w14:paraId="2C3E885C" w14:textId="1C188648" w:rsidR="00075BB1" w:rsidRPr="00075BB1" w:rsidRDefault="00075BB1">
    <w:pPr>
      <w:pStyle w:val="Header"/>
      <w:rPr>
        <w:rFonts w:ascii="Aptos" w:hAnsi="Aptos"/>
        <w:i/>
        <w:iCs/>
        <w:sz w:val="20"/>
        <w:szCs w:val="20"/>
      </w:rPr>
    </w:pPr>
    <w:r w:rsidRPr="00EF0AD0">
      <w:rPr>
        <w:rFonts w:ascii="Aptos" w:hAnsi="Aptos"/>
        <w:i/>
        <w:iCs/>
        <w:sz w:val="20"/>
        <w:szCs w:val="20"/>
      </w:rPr>
      <w:t xml:space="preserve">NOTE: Comment letters tend to be more effective when they are personalized. Please consider adding your organizational experience(s) in serving family caregivers and/or care recipients. Identified in the letter below are opportunities to incorporate experiences on behalf of your constituencies/communities if you </w:t>
    </w:r>
    <w:proofErr w:type="gramStart"/>
    <w:r w:rsidRPr="00EF0AD0">
      <w:rPr>
        <w:rFonts w:ascii="Aptos" w:hAnsi="Aptos"/>
        <w:i/>
        <w:iCs/>
        <w:sz w:val="20"/>
        <w:szCs w:val="20"/>
      </w:rPr>
      <w:t>are able to</w:t>
    </w:r>
    <w:proofErr w:type="gramEnd"/>
    <w:r w:rsidRPr="00EF0AD0">
      <w:rPr>
        <w:rFonts w:ascii="Aptos" w:hAnsi="Aptos"/>
        <w:i/>
        <w:iCs/>
        <w:sz w:val="20"/>
        <w:szCs w:val="20"/>
      </w:rPr>
      <w:t xml:space="preserve"> share them.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548"/>
    <w:multiLevelType w:val="hybridMultilevel"/>
    <w:tmpl w:val="64B00E9A"/>
    <w:lvl w:ilvl="0" w:tplc="91781F5E">
      <w:start w:val="1"/>
      <w:numFmt w:val="upperRoman"/>
      <w:lvlText w:val="%1."/>
      <w:lvlJc w:val="left"/>
      <w:pPr>
        <w:ind w:left="1180" w:hanging="517"/>
        <w:jc w:val="right"/>
      </w:pPr>
      <w:rPr>
        <w:rFonts w:ascii="Verdana" w:eastAsia="Verdana" w:hAnsi="Verdana" w:cs="Verdana" w:hint="default"/>
        <w:b w:val="0"/>
        <w:bCs w:val="0"/>
        <w:i w:val="0"/>
        <w:iCs w:val="0"/>
        <w:spacing w:val="-1"/>
        <w:w w:val="100"/>
        <w:sz w:val="20"/>
        <w:szCs w:val="20"/>
        <w:lang w:val="en-US" w:eastAsia="en-US" w:bidi="ar-SA"/>
      </w:rPr>
    </w:lvl>
    <w:lvl w:ilvl="1" w:tplc="99BA1150">
      <w:numFmt w:val="bullet"/>
      <w:lvlText w:val="•"/>
      <w:lvlJc w:val="left"/>
      <w:pPr>
        <w:ind w:left="2018" w:hanging="517"/>
      </w:pPr>
      <w:rPr>
        <w:rFonts w:hint="default"/>
        <w:lang w:val="en-US" w:eastAsia="en-US" w:bidi="ar-SA"/>
      </w:rPr>
    </w:lvl>
    <w:lvl w:ilvl="2" w:tplc="694E4754">
      <w:numFmt w:val="bullet"/>
      <w:lvlText w:val="•"/>
      <w:lvlJc w:val="left"/>
      <w:pPr>
        <w:ind w:left="2856" w:hanging="517"/>
      </w:pPr>
      <w:rPr>
        <w:rFonts w:hint="default"/>
        <w:lang w:val="en-US" w:eastAsia="en-US" w:bidi="ar-SA"/>
      </w:rPr>
    </w:lvl>
    <w:lvl w:ilvl="3" w:tplc="E27C6772">
      <w:numFmt w:val="bullet"/>
      <w:lvlText w:val="•"/>
      <w:lvlJc w:val="left"/>
      <w:pPr>
        <w:ind w:left="3694" w:hanging="517"/>
      </w:pPr>
      <w:rPr>
        <w:rFonts w:hint="default"/>
        <w:lang w:val="en-US" w:eastAsia="en-US" w:bidi="ar-SA"/>
      </w:rPr>
    </w:lvl>
    <w:lvl w:ilvl="4" w:tplc="1D989166">
      <w:numFmt w:val="bullet"/>
      <w:lvlText w:val="•"/>
      <w:lvlJc w:val="left"/>
      <w:pPr>
        <w:ind w:left="4532" w:hanging="517"/>
      </w:pPr>
      <w:rPr>
        <w:rFonts w:hint="default"/>
        <w:lang w:val="en-US" w:eastAsia="en-US" w:bidi="ar-SA"/>
      </w:rPr>
    </w:lvl>
    <w:lvl w:ilvl="5" w:tplc="7F1CF776">
      <w:numFmt w:val="bullet"/>
      <w:lvlText w:val="•"/>
      <w:lvlJc w:val="left"/>
      <w:pPr>
        <w:ind w:left="5370" w:hanging="517"/>
      </w:pPr>
      <w:rPr>
        <w:rFonts w:hint="default"/>
        <w:lang w:val="en-US" w:eastAsia="en-US" w:bidi="ar-SA"/>
      </w:rPr>
    </w:lvl>
    <w:lvl w:ilvl="6" w:tplc="2AE29204">
      <w:numFmt w:val="bullet"/>
      <w:lvlText w:val="•"/>
      <w:lvlJc w:val="left"/>
      <w:pPr>
        <w:ind w:left="6208" w:hanging="517"/>
      </w:pPr>
      <w:rPr>
        <w:rFonts w:hint="default"/>
        <w:lang w:val="en-US" w:eastAsia="en-US" w:bidi="ar-SA"/>
      </w:rPr>
    </w:lvl>
    <w:lvl w:ilvl="7" w:tplc="40BA8188">
      <w:numFmt w:val="bullet"/>
      <w:lvlText w:val="•"/>
      <w:lvlJc w:val="left"/>
      <w:pPr>
        <w:ind w:left="7046" w:hanging="517"/>
      </w:pPr>
      <w:rPr>
        <w:rFonts w:hint="default"/>
        <w:lang w:val="en-US" w:eastAsia="en-US" w:bidi="ar-SA"/>
      </w:rPr>
    </w:lvl>
    <w:lvl w:ilvl="8" w:tplc="D4F07A9E">
      <w:numFmt w:val="bullet"/>
      <w:lvlText w:val="•"/>
      <w:lvlJc w:val="left"/>
      <w:pPr>
        <w:ind w:left="7884" w:hanging="517"/>
      </w:pPr>
      <w:rPr>
        <w:rFonts w:hint="default"/>
        <w:lang w:val="en-US" w:eastAsia="en-US" w:bidi="ar-SA"/>
      </w:rPr>
    </w:lvl>
  </w:abstractNum>
  <w:abstractNum w:abstractNumId="1" w15:restartNumberingAfterBreak="0">
    <w:nsid w:val="07130309"/>
    <w:multiLevelType w:val="hybridMultilevel"/>
    <w:tmpl w:val="33F8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1FF0"/>
    <w:multiLevelType w:val="hybridMultilevel"/>
    <w:tmpl w:val="C13EF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11E44"/>
    <w:multiLevelType w:val="hybridMultilevel"/>
    <w:tmpl w:val="B6CC28E4"/>
    <w:lvl w:ilvl="0" w:tplc="07C0C42E">
      <w:start w:val="1"/>
      <w:numFmt w:val="decimal"/>
      <w:lvlText w:val="%1."/>
      <w:lvlJc w:val="left"/>
      <w:pPr>
        <w:ind w:left="820" w:hanging="360"/>
      </w:pPr>
      <w:rPr>
        <w:rFonts w:ascii="Verdana" w:eastAsia="Verdana" w:hAnsi="Verdana" w:cs="Verdana" w:hint="default"/>
        <w:b w:val="0"/>
        <w:bCs w:val="0"/>
        <w:i w:val="0"/>
        <w:iCs w:val="0"/>
        <w:spacing w:val="-2"/>
        <w:w w:val="100"/>
        <w:sz w:val="20"/>
        <w:szCs w:val="20"/>
        <w:lang w:val="en-US" w:eastAsia="en-US" w:bidi="ar-SA"/>
      </w:rPr>
    </w:lvl>
    <w:lvl w:ilvl="1" w:tplc="9FE0C22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2" w:tplc="99362916">
      <w:numFmt w:val="bullet"/>
      <w:lvlText w:val="•"/>
      <w:lvlJc w:val="left"/>
      <w:pPr>
        <w:ind w:left="2568" w:hanging="360"/>
      </w:pPr>
      <w:rPr>
        <w:rFonts w:hint="default"/>
        <w:lang w:val="en-US" w:eastAsia="en-US" w:bidi="ar-SA"/>
      </w:rPr>
    </w:lvl>
    <w:lvl w:ilvl="3" w:tplc="9A74D0A2">
      <w:numFmt w:val="bullet"/>
      <w:lvlText w:val="•"/>
      <w:lvlJc w:val="left"/>
      <w:pPr>
        <w:ind w:left="3442" w:hanging="360"/>
      </w:pPr>
      <w:rPr>
        <w:rFonts w:hint="default"/>
        <w:lang w:val="en-US" w:eastAsia="en-US" w:bidi="ar-SA"/>
      </w:rPr>
    </w:lvl>
    <w:lvl w:ilvl="4" w:tplc="7D0A74EE">
      <w:numFmt w:val="bullet"/>
      <w:lvlText w:val="•"/>
      <w:lvlJc w:val="left"/>
      <w:pPr>
        <w:ind w:left="4316" w:hanging="360"/>
      </w:pPr>
      <w:rPr>
        <w:rFonts w:hint="default"/>
        <w:lang w:val="en-US" w:eastAsia="en-US" w:bidi="ar-SA"/>
      </w:rPr>
    </w:lvl>
    <w:lvl w:ilvl="5" w:tplc="39CEF0F6">
      <w:numFmt w:val="bullet"/>
      <w:lvlText w:val="•"/>
      <w:lvlJc w:val="left"/>
      <w:pPr>
        <w:ind w:left="5190" w:hanging="360"/>
      </w:pPr>
      <w:rPr>
        <w:rFonts w:hint="default"/>
        <w:lang w:val="en-US" w:eastAsia="en-US" w:bidi="ar-SA"/>
      </w:rPr>
    </w:lvl>
    <w:lvl w:ilvl="6" w:tplc="C6065D14">
      <w:numFmt w:val="bullet"/>
      <w:lvlText w:val="•"/>
      <w:lvlJc w:val="left"/>
      <w:pPr>
        <w:ind w:left="6064" w:hanging="360"/>
      </w:pPr>
      <w:rPr>
        <w:rFonts w:hint="default"/>
        <w:lang w:val="en-US" w:eastAsia="en-US" w:bidi="ar-SA"/>
      </w:rPr>
    </w:lvl>
    <w:lvl w:ilvl="7" w:tplc="4C6C61E2">
      <w:numFmt w:val="bullet"/>
      <w:lvlText w:val="•"/>
      <w:lvlJc w:val="left"/>
      <w:pPr>
        <w:ind w:left="6938" w:hanging="360"/>
      </w:pPr>
      <w:rPr>
        <w:rFonts w:hint="default"/>
        <w:lang w:val="en-US" w:eastAsia="en-US" w:bidi="ar-SA"/>
      </w:rPr>
    </w:lvl>
    <w:lvl w:ilvl="8" w:tplc="A92C8264">
      <w:numFmt w:val="bullet"/>
      <w:lvlText w:val="•"/>
      <w:lvlJc w:val="left"/>
      <w:pPr>
        <w:ind w:left="7812" w:hanging="360"/>
      </w:pPr>
      <w:rPr>
        <w:rFonts w:hint="default"/>
        <w:lang w:val="en-US" w:eastAsia="en-US" w:bidi="ar-SA"/>
      </w:rPr>
    </w:lvl>
  </w:abstractNum>
  <w:abstractNum w:abstractNumId="4" w15:restartNumberingAfterBreak="0">
    <w:nsid w:val="12DB1916"/>
    <w:multiLevelType w:val="hybridMultilevel"/>
    <w:tmpl w:val="1200CB3C"/>
    <w:lvl w:ilvl="0" w:tplc="6E7AB0FC">
      <w:start w:val="1"/>
      <w:numFmt w:val="upperRoman"/>
      <w:lvlText w:val="%1."/>
      <w:lvlJc w:val="left"/>
      <w:pPr>
        <w:ind w:left="1180" w:hanging="517"/>
        <w:jc w:val="right"/>
      </w:pPr>
      <w:rPr>
        <w:rFonts w:ascii="Verdana" w:eastAsia="Verdana" w:hAnsi="Verdana" w:cs="Verdana" w:hint="default"/>
        <w:b w:val="0"/>
        <w:bCs w:val="0"/>
        <w:i w:val="0"/>
        <w:iCs w:val="0"/>
        <w:spacing w:val="-1"/>
        <w:w w:val="100"/>
        <w:sz w:val="20"/>
        <w:szCs w:val="20"/>
        <w:lang w:val="en-US" w:eastAsia="en-US" w:bidi="ar-SA"/>
      </w:rPr>
    </w:lvl>
    <w:lvl w:ilvl="1" w:tplc="62F857A2">
      <w:numFmt w:val="bullet"/>
      <w:lvlText w:val="•"/>
      <w:lvlJc w:val="left"/>
      <w:pPr>
        <w:ind w:left="2018" w:hanging="517"/>
      </w:pPr>
      <w:rPr>
        <w:rFonts w:hint="default"/>
        <w:lang w:val="en-US" w:eastAsia="en-US" w:bidi="ar-SA"/>
      </w:rPr>
    </w:lvl>
    <w:lvl w:ilvl="2" w:tplc="36FE31E6">
      <w:numFmt w:val="bullet"/>
      <w:lvlText w:val="•"/>
      <w:lvlJc w:val="left"/>
      <w:pPr>
        <w:ind w:left="2856" w:hanging="517"/>
      </w:pPr>
      <w:rPr>
        <w:rFonts w:hint="default"/>
        <w:lang w:val="en-US" w:eastAsia="en-US" w:bidi="ar-SA"/>
      </w:rPr>
    </w:lvl>
    <w:lvl w:ilvl="3" w:tplc="D026E264">
      <w:numFmt w:val="bullet"/>
      <w:lvlText w:val="•"/>
      <w:lvlJc w:val="left"/>
      <w:pPr>
        <w:ind w:left="3694" w:hanging="517"/>
      </w:pPr>
      <w:rPr>
        <w:rFonts w:hint="default"/>
        <w:lang w:val="en-US" w:eastAsia="en-US" w:bidi="ar-SA"/>
      </w:rPr>
    </w:lvl>
    <w:lvl w:ilvl="4" w:tplc="9B1C060A">
      <w:numFmt w:val="bullet"/>
      <w:lvlText w:val="•"/>
      <w:lvlJc w:val="left"/>
      <w:pPr>
        <w:ind w:left="4532" w:hanging="517"/>
      </w:pPr>
      <w:rPr>
        <w:rFonts w:hint="default"/>
        <w:lang w:val="en-US" w:eastAsia="en-US" w:bidi="ar-SA"/>
      </w:rPr>
    </w:lvl>
    <w:lvl w:ilvl="5" w:tplc="079E871C">
      <w:numFmt w:val="bullet"/>
      <w:lvlText w:val="•"/>
      <w:lvlJc w:val="left"/>
      <w:pPr>
        <w:ind w:left="5370" w:hanging="517"/>
      </w:pPr>
      <w:rPr>
        <w:rFonts w:hint="default"/>
        <w:lang w:val="en-US" w:eastAsia="en-US" w:bidi="ar-SA"/>
      </w:rPr>
    </w:lvl>
    <w:lvl w:ilvl="6" w:tplc="CE623024">
      <w:numFmt w:val="bullet"/>
      <w:lvlText w:val="•"/>
      <w:lvlJc w:val="left"/>
      <w:pPr>
        <w:ind w:left="6208" w:hanging="517"/>
      </w:pPr>
      <w:rPr>
        <w:rFonts w:hint="default"/>
        <w:lang w:val="en-US" w:eastAsia="en-US" w:bidi="ar-SA"/>
      </w:rPr>
    </w:lvl>
    <w:lvl w:ilvl="7" w:tplc="5DC6DC8E">
      <w:numFmt w:val="bullet"/>
      <w:lvlText w:val="•"/>
      <w:lvlJc w:val="left"/>
      <w:pPr>
        <w:ind w:left="7046" w:hanging="517"/>
      </w:pPr>
      <w:rPr>
        <w:rFonts w:hint="default"/>
        <w:lang w:val="en-US" w:eastAsia="en-US" w:bidi="ar-SA"/>
      </w:rPr>
    </w:lvl>
    <w:lvl w:ilvl="8" w:tplc="DEC4C312">
      <w:numFmt w:val="bullet"/>
      <w:lvlText w:val="•"/>
      <w:lvlJc w:val="left"/>
      <w:pPr>
        <w:ind w:left="7884" w:hanging="517"/>
      </w:pPr>
      <w:rPr>
        <w:rFonts w:hint="default"/>
        <w:lang w:val="en-US" w:eastAsia="en-US" w:bidi="ar-SA"/>
      </w:rPr>
    </w:lvl>
  </w:abstractNum>
  <w:abstractNum w:abstractNumId="5" w15:restartNumberingAfterBreak="0">
    <w:nsid w:val="1AD638FF"/>
    <w:multiLevelType w:val="hybridMultilevel"/>
    <w:tmpl w:val="A00A47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36352D5"/>
    <w:multiLevelType w:val="hybridMultilevel"/>
    <w:tmpl w:val="C03067B8"/>
    <w:lvl w:ilvl="0" w:tplc="D9F633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71F53"/>
    <w:multiLevelType w:val="hybridMultilevel"/>
    <w:tmpl w:val="4B0EB8B6"/>
    <w:lvl w:ilvl="0" w:tplc="04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DCA688E"/>
    <w:multiLevelType w:val="hybridMultilevel"/>
    <w:tmpl w:val="4B0EB8B6"/>
    <w:lvl w:ilvl="0" w:tplc="FFFFFFFF">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5913BEA"/>
    <w:multiLevelType w:val="hybridMultilevel"/>
    <w:tmpl w:val="9A80A3A4"/>
    <w:lvl w:ilvl="0" w:tplc="3F46E64E">
      <w:start w:val="1"/>
      <w:numFmt w:val="upperRoman"/>
      <w:lvlText w:val="%1."/>
      <w:lvlJc w:val="left"/>
      <w:pPr>
        <w:ind w:left="1180" w:hanging="720"/>
      </w:pPr>
      <w:rPr>
        <w:rFonts w:ascii="Verdana" w:eastAsia="Verdana" w:hAnsi="Verdana" w:cs="Verdana" w:hint="default"/>
        <w:b/>
        <w:bCs/>
        <w:i w:val="0"/>
        <w:iCs w:val="0"/>
        <w:spacing w:val="-1"/>
        <w:w w:val="100"/>
        <w:sz w:val="20"/>
        <w:szCs w:val="20"/>
        <w:lang w:val="en-US" w:eastAsia="en-US" w:bidi="ar-SA"/>
      </w:rPr>
    </w:lvl>
    <w:lvl w:ilvl="1" w:tplc="CC2E8D2E">
      <w:numFmt w:val="bullet"/>
      <w:lvlText w:val="•"/>
      <w:lvlJc w:val="left"/>
      <w:pPr>
        <w:ind w:left="2018" w:hanging="720"/>
      </w:pPr>
      <w:rPr>
        <w:rFonts w:hint="default"/>
        <w:lang w:val="en-US" w:eastAsia="en-US" w:bidi="ar-SA"/>
      </w:rPr>
    </w:lvl>
    <w:lvl w:ilvl="2" w:tplc="8EA49268">
      <w:numFmt w:val="bullet"/>
      <w:lvlText w:val="•"/>
      <w:lvlJc w:val="left"/>
      <w:pPr>
        <w:ind w:left="2856" w:hanging="720"/>
      </w:pPr>
      <w:rPr>
        <w:rFonts w:hint="default"/>
        <w:lang w:val="en-US" w:eastAsia="en-US" w:bidi="ar-SA"/>
      </w:rPr>
    </w:lvl>
    <w:lvl w:ilvl="3" w:tplc="04104492">
      <w:numFmt w:val="bullet"/>
      <w:lvlText w:val="•"/>
      <w:lvlJc w:val="left"/>
      <w:pPr>
        <w:ind w:left="3694" w:hanging="720"/>
      </w:pPr>
      <w:rPr>
        <w:rFonts w:hint="default"/>
        <w:lang w:val="en-US" w:eastAsia="en-US" w:bidi="ar-SA"/>
      </w:rPr>
    </w:lvl>
    <w:lvl w:ilvl="4" w:tplc="0074E182">
      <w:numFmt w:val="bullet"/>
      <w:lvlText w:val="•"/>
      <w:lvlJc w:val="left"/>
      <w:pPr>
        <w:ind w:left="4532" w:hanging="720"/>
      </w:pPr>
      <w:rPr>
        <w:rFonts w:hint="default"/>
        <w:lang w:val="en-US" w:eastAsia="en-US" w:bidi="ar-SA"/>
      </w:rPr>
    </w:lvl>
    <w:lvl w:ilvl="5" w:tplc="CD42F088">
      <w:numFmt w:val="bullet"/>
      <w:lvlText w:val="•"/>
      <w:lvlJc w:val="left"/>
      <w:pPr>
        <w:ind w:left="5370" w:hanging="720"/>
      </w:pPr>
      <w:rPr>
        <w:rFonts w:hint="default"/>
        <w:lang w:val="en-US" w:eastAsia="en-US" w:bidi="ar-SA"/>
      </w:rPr>
    </w:lvl>
    <w:lvl w:ilvl="6" w:tplc="273EED14">
      <w:numFmt w:val="bullet"/>
      <w:lvlText w:val="•"/>
      <w:lvlJc w:val="left"/>
      <w:pPr>
        <w:ind w:left="6208" w:hanging="720"/>
      </w:pPr>
      <w:rPr>
        <w:rFonts w:hint="default"/>
        <w:lang w:val="en-US" w:eastAsia="en-US" w:bidi="ar-SA"/>
      </w:rPr>
    </w:lvl>
    <w:lvl w:ilvl="7" w:tplc="A808A73E">
      <w:numFmt w:val="bullet"/>
      <w:lvlText w:val="•"/>
      <w:lvlJc w:val="left"/>
      <w:pPr>
        <w:ind w:left="7046" w:hanging="720"/>
      </w:pPr>
      <w:rPr>
        <w:rFonts w:hint="default"/>
        <w:lang w:val="en-US" w:eastAsia="en-US" w:bidi="ar-SA"/>
      </w:rPr>
    </w:lvl>
    <w:lvl w:ilvl="8" w:tplc="8D10FFFA">
      <w:numFmt w:val="bullet"/>
      <w:lvlText w:val="•"/>
      <w:lvlJc w:val="left"/>
      <w:pPr>
        <w:ind w:left="7884" w:hanging="720"/>
      </w:pPr>
      <w:rPr>
        <w:rFonts w:hint="default"/>
        <w:lang w:val="en-US" w:eastAsia="en-US" w:bidi="ar-SA"/>
      </w:rPr>
    </w:lvl>
  </w:abstractNum>
  <w:abstractNum w:abstractNumId="10" w15:restartNumberingAfterBreak="0">
    <w:nsid w:val="40791AD6"/>
    <w:multiLevelType w:val="hybridMultilevel"/>
    <w:tmpl w:val="54A6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47B5D"/>
    <w:multiLevelType w:val="hybridMultilevel"/>
    <w:tmpl w:val="C234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A5929"/>
    <w:multiLevelType w:val="hybridMultilevel"/>
    <w:tmpl w:val="F478520A"/>
    <w:lvl w:ilvl="0" w:tplc="CA5CD40C">
      <w:start w:val="1"/>
      <w:numFmt w:val="upperRoman"/>
      <w:lvlText w:val="%1."/>
      <w:lvlJc w:val="left"/>
      <w:pPr>
        <w:ind w:left="1180" w:hanging="720"/>
      </w:pPr>
      <w:rPr>
        <w:rFonts w:hint="default"/>
        <w:spacing w:val="-1"/>
        <w:w w:val="100"/>
        <w:lang w:val="en-US" w:eastAsia="en-US" w:bidi="ar-SA"/>
      </w:rPr>
    </w:lvl>
    <w:lvl w:ilvl="1" w:tplc="6C70672A">
      <w:numFmt w:val="bullet"/>
      <w:lvlText w:val="•"/>
      <w:lvlJc w:val="left"/>
      <w:pPr>
        <w:ind w:left="2018" w:hanging="720"/>
      </w:pPr>
      <w:rPr>
        <w:rFonts w:hint="default"/>
        <w:lang w:val="en-US" w:eastAsia="en-US" w:bidi="ar-SA"/>
      </w:rPr>
    </w:lvl>
    <w:lvl w:ilvl="2" w:tplc="35101288">
      <w:numFmt w:val="bullet"/>
      <w:lvlText w:val="•"/>
      <w:lvlJc w:val="left"/>
      <w:pPr>
        <w:ind w:left="2856" w:hanging="720"/>
      </w:pPr>
      <w:rPr>
        <w:rFonts w:hint="default"/>
        <w:lang w:val="en-US" w:eastAsia="en-US" w:bidi="ar-SA"/>
      </w:rPr>
    </w:lvl>
    <w:lvl w:ilvl="3" w:tplc="5E7066DC">
      <w:numFmt w:val="bullet"/>
      <w:lvlText w:val="•"/>
      <w:lvlJc w:val="left"/>
      <w:pPr>
        <w:ind w:left="3694" w:hanging="720"/>
      </w:pPr>
      <w:rPr>
        <w:rFonts w:hint="default"/>
        <w:lang w:val="en-US" w:eastAsia="en-US" w:bidi="ar-SA"/>
      </w:rPr>
    </w:lvl>
    <w:lvl w:ilvl="4" w:tplc="A2BEF72E">
      <w:numFmt w:val="bullet"/>
      <w:lvlText w:val="•"/>
      <w:lvlJc w:val="left"/>
      <w:pPr>
        <w:ind w:left="4532" w:hanging="720"/>
      </w:pPr>
      <w:rPr>
        <w:rFonts w:hint="default"/>
        <w:lang w:val="en-US" w:eastAsia="en-US" w:bidi="ar-SA"/>
      </w:rPr>
    </w:lvl>
    <w:lvl w:ilvl="5" w:tplc="5C1C2A40">
      <w:numFmt w:val="bullet"/>
      <w:lvlText w:val="•"/>
      <w:lvlJc w:val="left"/>
      <w:pPr>
        <w:ind w:left="5370" w:hanging="720"/>
      </w:pPr>
      <w:rPr>
        <w:rFonts w:hint="default"/>
        <w:lang w:val="en-US" w:eastAsia="en-US" w:bidi="ar-SA"/>
      </w:rPr>
    </w:lvl>
    <w:lvl w:ilvl="6" w:tplc="3B0C8894">
      <w:numFmt w:val="bullet"/>
      <w:lvlText w:val="•"/>
      <w:lvlJc w:val="left"/>
      <w:pPr>
        <w:ind w:left="6208" w:hanging="720"/>
      </w:pPr>
      <w:rPr>
        <w:rFonts w:hint="default"/>
        <w:lang w:val="en-US" w:eastAsia="en-US" w:bidi="ar-SA"/>
      </w:rPr>
    </w:lvl>
    <w:lvl w:ilvl="7" w:tplc="3D1838B0">
      <w:numFmt w:val="bullet"/>
      <w:lvlText w:val="•"/>
      <w:lvlJc w:val="left"/>
      <w:pPr>
        <w:ind w:left="7046" w:hanging="720"/>
      </w:pPr>
      <w:rPr>
        <w:rFonts w:hint="default"/>
        <w:lang w:val="en-US" w:eastAsia="en-US" w:bidi="ar-SA"/>
      </w:rPr>
    </w:lvl>
    <w:lvl w:ilvl="8" w:tplc="3544E6D0">
      <w:numFmt w:val="bullet"/>
      <w:lvlText w:val="•"/>
      <w:lvlJc w:val="left"/>
      <w:pPr>
        <w:ind w:left="7884" w:hanging="720"/>
      </w:pPr>
      <w:rPr>
        <w:rFonts w:hint="default"/>
        <w:lang w:val="en-US" w:eastAsia="en-US" w:bidi="ar-SA"/>
      </w:rPr>
    </w:lvl>
  </w:abstractNum>
  <w:abstractNum w:abstractNumId="13" w15:restartNumberingAfterBreak="0">
    <w:nsid w:val="648E5D40"/>
    <w:multiLevelType w:val="hybridMultilevel"/>
    <w:tmpl w:val="D918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054897">
    <w:abstractNumId w:val="12"/>
  </w:num>
  <w:num w:numId="2" w16cid:durableId="1525168402">
    <w:abstractNumId w:val="4"/>
  </w:num>
  <w:num w:numId="3" w16cid:durableId="1092626291">
    <w:abstractNumId w:val="9"/>
  </w:num>
  <w:num w:numId="4" w16cid:durableId="1947540135">
    <w:abstractNumId w:val="0"/>
  </w:num>
  <w:num w:numId="5" w16cid:durableId="456221527">
    <w:abstractNumId w:val="3"/>
  </w:num>
  <w:num w:numId="6" w16cid:durableId="1322729767">
    <w:abstractNumId w:val="10"/>
  </w:num>
  <w:num w:numId="7" w16cid:durableId="170875068">
    <w:abstractNumId w:val="13"/>
  </w:num>
  <w:num w:numId="8" w16cid:durableId="1190220593">
    <w:abstractNumId w:val="11"/>
  </w:num>
  <w:num w:numId="9" w16cid:durableId="1582789037">
    <w:abstractNumId w:val="5"/>
  </w:num>
  <w:num w:numId="10" w16cid:durableId="1900481620">
    <w:abstractNumId w:val="7"/>
  </w:num>
  <w:num w:numId="11" w16cid:durableId="1167552612">
    <w:abstractNumId w:val="6"/>
  </w:num>
  <w:num w:numId="12" w16cid:durableId="1353646138">
    <w:abstractNumId w:val="8"/>
  </w:num>
  <w:num w:numId="13" w16cid:durableId="1977712088">
    <w:abstractNumId w:val="2"/>
  </w:num>
  <w:num w:numId="14" w16cid:durableId="20953980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umn Campbell">
    <w15:presenceInfo w15:providerId="Windows Live" w15:userId="962c087cf309e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0C"/>
    <w:rsid w:val="00001354"/>
    <w:rsid w:val="00024D83"/>
    <w:rsid w:val="00034DEB"/>
    <w:rsid w:val="000575E3"/>
    <w:rsid w:val="000629AB"/>
    <w:rsid w:val="00075BB1"/>
    <w:rsid w:val="000F2A36"/>
    <w:rsid w:val="00112CAA"/>
    <w:rsid w:val="001239AE"/>
    <w:rsid w:val="0015402E"/>
    <w:rsid w:val="00161766"/>
    <w:rsid w:val="001746DF"/>
    <w:rsid w:val="0019340F"/>
    <w:rsid w:val="001C4E5F"/>
    <w:rsid w:val="001E134B"/>
    <w:rsid w:val="001E481B"/>
    <w:rsid w:val="001E5174"/>
    <w:rsid w:val="001E5761"/>
    <w:rsid w:val="002044E2"/>
    <w:rsid w:val="002411F7"/>
    <w:rsid w:val="00246B41"/>
    <w:rsid w:val="0028486A"/>
    <w:rsid w:val="002848DB"/>
    <w:rsid w:val="002A3BA2"/>
    <w:rsid w:val="002B6DA3"/>
    <w:rsid w:val="002F368A"/>
    <w:rsid w:val="00335C4A"/>
    <w:rsid w:val="00355DD2"/>
    <w:rsid w:val="00367EAF"/>
    <w:rsid w:val="003A1220"/>
    <w:rsid w:val="003D3D71"/>
    <w:rsid w:val="003E4703"/>
    <w:rsid w:val="0041701F"/>
    <w:rsid w:val="00417EEC"/>
    <w:rsid w:val="00425FA5"/>
    <w:rsid w:val="00444212"/>
    <w:rsid w:val="00444225"/>
    <w:rsid w:val="00464058"/>
    <w:rsid w:val="00472039"/>
    <w:rsid w:val="00504F46"/>
    <w:rsid w:val="0051571B"/>
    <w:rsid w:val="00516E56"/>
    <w:rsid w:val="00537D35"/>
    <w:rsid w:val="00546C56"/>
    <w:rsid w:val="00550F4F"/>
    <w:rsid w:val="0057000F"/>
    <w:rsid w:val="005825A1"/>
    <w:rsid w:val="00590572"/>
    <w:rsid w:val="005B30C0"/>
    <w:rsid w:val="006176E2"/>
    <w:rsid w:val="00625124"/>
    <w:rsid w:val="00647D16"/>
    <w:rsid w:val="006749BA"/>
    <w:rsid w:val="00676A2B"/>
    <w:rsid w:val="006A392A"/>
    <w:rsid w:val="006B0B47"/>
    <w:rsid w:val="006B41D4"/>
    <w:rsid w:val="006E11A2"/>
    <w:rsid w:val="00757776"/>
    <w:rsid w:val="007A5B14"/>
    <w:rsid w:val="007D4E07"/>
    <w:rsid w:val="00806CD6"/>
    <w:rsid w:val="00817D6D"/>
    <w:rsid w:val="00844EA0"/>
    <w:rsid w:val="00853B76"/>
    <w:rsid w:val="00861842"/>
    <w:rsid w:val="00875A74"/>
    <w:rsid w:val="00896888"/>
    <w:rsid w:val="008A451B"/>
    <w:rsid w:val="008B68B1"/>
    <w:rsid w:val="008E5C5D"/>
    <w:rsid w:val="00937E5C"/>
    <w:rsid w:val="00944D4E"/>
    <w:rsid w:val="00957751"/>
    <w:rsid w:val="00974911"/>
    <w:rsid w:val="009C40E9"/>
    <w:rsid w:val="00AA17B0"/>
    <w:rsid w:val="00AE4B0C"/>
    <w:rsid w:val="00AF0EAC"/>
    <w:rsid w:val="00B0315A"/>
    <w:rsid w:val="00B16009"/>
    <w:rsid w:val="00B3692F"/>
    <w:rsid w:val="00B41E2D"/>
    <w:rsid w:val="00B878E3"/>
    <w:rsid w:val="00BA5EA1"/>
    <w:rsid w:val="00BC22CA"/>
    <w:rsid w:val="00BE5AB5"/>
    <w:rsid w:val="00C03219"/>
    <w:rsid w:val="00C279E6"/>
    <w:rsid w:val="00C6393E"/>
    <w:rsid w:val="00C65D81"/>
    <w:rsid w:val="00CA3565"/>
    <w:rsid w:val="00CD649F"/>
    <w:rsid w:val="00D30939"/>
    <w:rsid w:val="00D812E3"/>
    <w:rsid w:val="00D90C9B"/>
    <w:rsid w:val="00DC0398"/>
    <w:rsid w:val="00DE3010"/>
    <w:rsid w:val="00DF5351"/>
    <w:rsid w:val="00E22CBD"/>
    <w:rsid w:val="00E267EE"/>
    <w:rsid w:val="00E616ED"/>
    <w:rsid w:val="00E9015F"/>
    <w:rsid w:val="00EC0A4F"/>
    <w:rsid w:val="00EE597A"/>
    <w:rsid w:val="00EF0AD0"/>
    <w:rsid w:val="00F27B38"/>
    <w:rsid w:val="00F86EDD"/>
    <w:rsid w:val="00FD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665"/>
  <w15:docId w15:val="{2717B922-CE5B-4377-A0F6-4BE0D73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80" w:hanging="720"/>
      <w:outlineLvl w:val="0"/>
    </w:pPr>
    <w:rPr>
      <w:b/>
      <w:bCs/>
      <w:sz w:val="20"/>
      <w:szCs w:val="20"/>
    </w:rPr>
  </w:style>
  <w:style w:type="paragraph" w:styleId="Heading2">
    <w:name w:val="heading 2"/>
    <w:basedOn w:val="Normal"/>
    <w:uiPriority w:val="9"/>
    <w:unhideWhenUsed/>
    <w:qFormat/>
    <w:pPr>
      <w:spacing w:before="240"/>
      <w:ind w:left="100"/>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3219"/>
    <w:pPr>
      <w:tabs>
        <w:tab w:val="center" w:pos="4680"/>
        <w:tab w:val="right" w:pos="9360"/>
      </w:tabs>
    </w:pPr>
  </w:style>
  <w:style w:type="character" w:customStyle="1" w:styleId="HeaderChar">
    <w:name w:val="Header Char"/>
    <w:basedOn w:val="DefaultParagraphFont"/>
    <w:link w:val="Header"/>
    <w:uiPriority w:val="99"/>
    <w:rsid w:val="00C03219"/>
    <w:rPr>
      <w:rFonts w:ascii="Verdana" w:eastAsia="Verdana" w:hAnsi="Verdana" w:cs="Verdana"/>
    </w:rPr>
  </w:style>
  <w:style w:type="paragraph" w:styleId="Footer">
    <w:name w:val="footer"/>
    <w:basedOn w:val="Normal"/>
    <w:link w:val="FooterChar"/>
    <w:uiPriority w:val="99"/>
    <w:unhideWhenUsed/>
    <w:rsid w:val="00C03219"/>
    <w:pPr>
      <w:tabs>
        <w:tab w:val="center" w:pos="4680"/>
        <w:tab w:val="right" w:pos="9360"/>
      </w:tabs>
    </w:pPr>
  </w:style>
  <w:style w:type="character" w:customStyle="1" w:styleId="FooterChar">
    <w:name w:val="Footer Char"/>
    <w:basedOn w:val="DefaultParagraphFont"/>
    <w:link w:val="Footer"/>
    <w:uiPriority w:val="99"/>
    <w:rsid w:val="00C03219"/>
    <w:rPr>
      <w:rFonts w:ascii="Verdana" w:eastAsia="Verdana" w:hAnsi="Verdana" w:cs="Verdana"/>
    </w:rPr>
  </w:style>
  <w:style w:type="character" w:styleId="Hyperlink">
    <w:name w:val="Hyperlink"/>
    <w:basedOn w:val="DefaultParagraphFont"/>
    <w:uiPriority w:val="99"/>
    <w:unhideWhenUsed/>
    <w:rsid w:val="00EC0A4F"/>
    <w:rPr>
      <w:color w:val="0000FF" w:themeColor="hyperlink"/>
      <w:u w:val="single"/>
    </w:rPr>
  </w:style>
  <w:style w:type="character" w:styleId="UnresolvedMention">
    <w:name w:val="Unresolved Mention"/>
    <w:basedOn w:val="DefaultParagraphFont"/>
    <w:uiPriority w:val="99"/>
    <w:semiHidden/>
    <w:unhideWhenUsed/>
    <w:rsid w:val="00EC0A4F"/>
    <w:rPr>
      <w:color w:val="605E5C"/>
      <w:shd w:val="clear" w:color="auto" w:fill="E1DFDD"/>
    </w:rPr>
  </w:style>
  <w:style w:type="character" w:styleId="CommentReference">
    <w:name w:val="annotation reference"/>
    <w:basedOn w:val="DefaultParagraphFont"/>
    <w:uiPriority w:val="99"/>
    <w:semiHidden/>
    <w:unhideWhenUsed/>
    <w:rsid w:val="00EC0A4F"/>
    <w:rPr>
      <w:sz w:val="16"/>
      <w:szCs w:val="16"/>
    </w:rPr>
  </w:style>
  <w:style w:type="paragraph" w:styleId="CommentText">
    <w:name w:val="annotation text"/>
    <w:basedOn w:val="Normal"/>
    <w:link w:val="CommentTextChar"/>
    <w:uiPriority w:val="99"/>
    <w:unhideWhenUsed/>
    <w:rsid w:val="00EC0A4F"/>
    <w:rPr>
      <w:sz w:val="20"/>
      <w:szCs w:val="20"/>
    </w:rPr>
  </w:style>
  <w:style w:type="character" w:customStyle="1" w:styleId="CommentTextChar">
    <w:name w:val="Comment Text Char"/>
    <w:basedOn w:val="DefaultParagraphFont"/>
    <w:link w:val="CommentText"/>
    <w:uiPriority w:val="99"/>
    <w:rsid w:val="00EC0A4F"/>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C0A4F"/>
    <w:rPr>
      <w:b/>
      <w:bCs/>
    </w:rPr>
  </w:style>
  <w:style w:type="character" w:customStyle="1" w:styleId="CommentSubjectChar">
    <w:name w:val="Comment Subject Char"/>
    <w:basedOn w:val="CommentTextChar"/>
    <w:link w:val="CommentSubject"/>
    <w:uiPriority w:val="99"/>
    <w:semiHidden/>
    <w:rsid w:val="00EC0A4F"/>
    <w:rPr>
      <w:rFonts w:ascii="Verdana" w:eastAsia="Verdana" w:hAnsi="Verdana" w:cs="Verdana"/>
      <w:b/>
      <w:bCs/>
      <w:sz w:val="20"/>
      <w:szCs w:val="20"/>
    </w:rPr>
  </w:style>
  <w:style w:type="paragraph" w:styleId="FootnoteText">
    <w:name w:val="footnote text"/>
    <w:basedOn w:val="Normal"/>
    <w:link w:val="FootnoteTextChar"/>
    <w:uiPriority w:val="99"/>
    <w:semiHidden/>
    <w:unhideWhenUsed/>
    <w:rsid w:val="006B0B47"/>
    <w:rPr>
      <w:sz w:val="20"/>
      <w:szCs w:val="20"/>
    </w:rPr>
  </w:style>
  <w:style w:type="character" w:customStyle="1" w:styleId="FootnoteTextChar">
    <w:name w:val="Footnote Text Char"/>
    <w:basedOn w:val="DefaultParagraphFont"/>
    <w:link w:val="FootnoteText"/>
    <w:uiPriority w:val="99"/>
    <w:semiHidden/>
    <w:rsid w:val="006B0B47"/>
    <w:rPr>
      <w:rFonts w:ascii="Verdana" w:eastAsia="Verdana" w:hAnsi="Verdana" w:cs="Verdana"/>
      <w:sz w:val="20"/>
      <w:szCs w:val="20"/>
    </w:rPr>
  </w:style>
  <w:style w:type="character" w:styleId="FootnoteReference">
    <w:name w:val="footnote reference"/>
    <w:basedOn w:val="DefaultParagraphFont"/>
    <w:uiPriority w:val="99"/>
    <w:semiHidden/>
    <w:unhideWhenUsed/>
    <w:rsid w:val="006B0B47"/>
    <w:rPr>
      <w:vertAlign w:val="superscript"/>
    </w:rPr>
  </w:style>
  <w:style w:type="character" w:styleId="FollowedHyperlink">
    <w:name w:val="FollowedHyperlink"/>
    <w:basedOn w:val="DefaultParagraphFont"/>
    <w:uiPriority w:val="99"/>
    <w:semiHidden/>
    <w:unhideWhenUsed/>
    <w:rsid w:val="00472039"/>
    <w:rPr>
      <w:color w:val="800080" w:themeColor="followedHyperlink"/>
      <w:u w:val="single"/>
    </w:rPr>
  </w:style>
  <w:style w:type="paragraph" w:styleId="EndnoteText">
    <w:name w:val="endnote text"/>
    <w:basedOn w:val="Normal"/>
    <w:link w:val="EndnoteTextChar"/>
    <w:uiPriority w:val="99"/>
    <w:semiHidden/>
    <w:unhideWhenUsed/>
    <w:rsid w:val="00DC0398"/>
    <w:rPr>
      <w:sz w:val="20"/>
      <w:szCs w:val="20"/>
    </w:rPr>
  </w:style>
  <w:style w:type="character" w:customStyle="1" w:styleId="EndnoteTextChar">
    <w:name w:val="Endnote Text Char"/>
    <w:basedOn w:val="DefaultParagraphFont"/>
    <w:link w:val="EndnoteText"/>
    <w:uiPriority w:val="99"/>
    <w:semiHidden/>
    <w:rsid w:val="00DC0398"/>
    <w:rPr>
      <w:rFonts w:ascii="Verdana" w:eastAsia="Verdana" w:hAnsi="Verdana" w:cs="Verdana"/>
      <w:sz w:val="20"/>
      <w:szCs w:val="20"/>
    </w:rPr>
  </w:style>
  <w:style w:type="character" w:styleId="EndnoteReference">
    <w:name w:val="endnote reference"/>
    <w:basedOn w:val="DefaultParagraphFont"/>
    <w:uiPriority w:val="99"/>
    <w:semiHidden/>
    <w:unhideWhenUsed/>
    <w:rsid w:val="00DC0398"/>
    <w:rPr>
      <w:vertAlign w:val="superscript"/>
    </w:rPr>
  </w:style>
  <w:style w:type="paragraph" w:styleId="Revision">
    <w:name w:val="Revision"/>
    <w:hidden/>
    <w:uiPriority w:val="99"/>
    <w:semiHidden/>
    <w:rsid w:val="000629AB"/>
    <w:pPr>
      <w:widowControl/>
      <w:autoSpaceDE/>
      <w:autoSpaceDN/>
    </w:pPr>
    <w:rPr>
      <w:rFonts w:ascii="Verdana" w:eastAsia="Verdana" w:hAnsi="Verdana" w:cs="Verdana"/>
    </w:rPr>
  </w:style>
  <w:style w:type="paragraph" w:styleId="NoSpacing">
    <w:name w:val="No Spacing"/>
    <w:uiPriority w:val="1"/>
    <w:qFormat/>
    <w:rsid w:val="00EF0AD0"/>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federalregister.gov/d/2025-13271/page-3250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ederalregister.gov/d/2025-13271/page-32510"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federalregister.gov/d/2025-13271/page-3250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eralregister.gov/d/2025-13271/page-32388" TargetMode="External"/><Relationship Id="rId20" Type="http://schemas.openxmlformats.org/officeDocument/2006/relationships/hyperlink" Target="https://www.federalregister.gov/d/2025-13271/page-325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federalregister.gov/d/2025-13271/page-325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ederalregister.gov/d/2025-13271/page-325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federalregister.gov/d/2025-13271/page-32511"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caregiving.org/wp-content/uploads/2025/06/NAC-AOR-Medicare-Policy-Brief_June-2025.pdf" TargetMode="External"/><Relationship Id="rId3" Type="http://schemas.openxmlformats.org/officeDocument/2006/relationships/hyperlink" Target="https://www.aarp.org/content/dam/aarp/research/public_policy_institute/ltc/2013/baby-boom-and-the-growing-care-gap-insight-AARP-ppi-ltc.pdf" TargetMode="External"/><Relationship Id="rId7" Type="http://schemas.openxmlformats.org/officeDocument/2006/relationships/hyperlink" Target="https://www.cdc.gov/mmwr/volumes/73/wr/pdfs/mm7334a2-H.pdf" TargetMode="External"/><Relationship Id="rId12" Type="http://schemas.openxmlformats.org/officeDocument/2006/relationships/hyperlink" Target="https://institute.benrose.org/evidence-based-and-informed-programs/best-programs-for-caregiving/" TargetMode="External"/><Relationship Id="rId2" Type="http://schemas.openxmlformats.org/officeDocument/2006/relationships/hyperlink" Target="https://www.prb.org/resources/fact-sheet-aging-in-the-united-states/" TargetMode="External"/><Relationship Id="rId1" Type="http://schemas.openxmlformats.org/officeDocument/2006/relationships/hyperlink" Target="https://doi.org/10.26419/ppi.00373.001" TargetMode="External"/><Relationship Id="rId6" Type="http://schemas.openxmlformats.org/officeDocument/2006/relationships/hyperlink" Target="https://doi.org/10.26419/ppi.00082.008" TargetMode="External"/><Relationship Id="rId11" Type="http://schemas.openxmlformats.org/officeDocument/2006/relationships/hyperlink" Target="https://bettercareplaybook.org/resources/caring-caregivers-program-practical-approaches-improving-caregiver-and-patient-outcomes" TargetMode="External"/><Relationship Id="rId5" Type="http://schemas.openxmlformats.org/officeDocument/2006/relationships/hyperlink" Target="https://data.hrsa.gov/Default/GenerateHPSAQuarterlyReport" TargetMode="External"/><Relationship Id="rId10" Type="http://schemas.openxmlformats.org/officeDocument/2006/relationships/hyperlink" Target="https://acl.gov/sites/default/files/programs/2023-03/REACH_TwoPager_220331_Final.pdf" TargetMode="External"/><Relationship Id="rId4" Type="http://schemas.openxmlformats.org/officeDocument/2006/relationships/hyperlink" Target="https://www.jec.senate.gov/public/_cache/files/79ef2a7d-1ec7-450e-ba5a-d5c14ad865ed/jec-issue-brief-on-rural-health-worker-shortages.pdf" TargetMode="External"/><Relationship Id="rId9" Type="http://schemas.openxmlformats.org/officeDocument/2006/relationships/hyperlink" Target="https://www.healthaffairs.org/content/forefront/national-action-plan-strengthen-support-informal-caregiver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federalregister.gov/d/2025-13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980CDAADD404A8131D9B382532C6D" ma:contentTypeVersion="18" ma:contentTypeDescription="Create a new document." ma:contentTypeScope="" ma:versionID="332cafd0affb8c1349ca5cfc48b74df5">
  <xsd:schema xmlns:xsd="http://www.w3.org/2001/XMLSchema" xmlns:xs="http://www.w3.org/2001/XMLSchema" xmlns:p="http://schemas.microsoft.com/office/2006/metadata/properties" xmlns:ns2="e9824658-a102-458c-95ec-ca14f777f78c" xmlns:ns3="70fa97c2-9bad-4f59-ba21-fe2724512f7e" targetNamespace="http://schemas.microsoft.com/office/2006/metadata/properties" ma:root="true" ma:fieldsID="e9c2511649b0c13c2b4787c867a9cf37" ns2:_="" ns3:_="">
    <xsd:import namespace="e9824658-a102-458c-95ec-ca14f777f78c"/>
    <xsd:import namespace="70fa97c2-9bad-4f59-ba21-fe2724512f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4658-a102-458c-95ec-ca14f7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546a1-de48-4662-bcc2-17dca4fc7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c2-9bad-4f59-ba21-fe2724512f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f5929-45ec-44bf-ae3e-ddc3c881d693}" ma:internalName="TaxCatchAll" ma:showField="CatchAllData" ma:web="70fa97c2-9bad-4f59-ba21-fe2724512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fa97c2-9bad-4f59-ba21-fe2724512f7e"/>
    <lcf76f155ced4ddcb4097134ff3c332f xmlns="e9824658-a102-458c-95ec-ca14f777f7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BBD36-F6B9-4B19-91D6-8E6811EC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4658-a102-458c-95ec-ca14f777f78c"/>
    <ds:schemaRef ds:uri="70fa97c2-9bad-4f59-ba21-fe2724512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6D9B6-05B8-477A-AAAE-DFCA410DFFEA}">
  <ds:schemaRefs>
    <ds:schemaRef ds:uri="http://schemas.openxmlformats.org/officeDocument/2006/bibliography"/>
  </ds:schemaRefs>
</ds:datastoreItem>
</file>

<file path=customXml/itemProps3.xml><?xml version="1.0" encoding="utf-8"?>
<ds:datastoreItem xmlns:ds="http://schemas.openxmlformats.org/officeDocument/2006/customXml" ds:itemID="{1AAF8CBE-83B9-4BF5-AA89-182D5142260A}">
  <ds:schemaRefs>
    <ds:schemaRef ds:uri="http://purl.org/dc/elements/1.1/"/>
    <ds:schemaRef ds:uri="e9824658-a102-458c-95ec-ca14f777f78c"/>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70fa97c2-9bad-4f59-ba21-fe2724512f7e"/>
    <ds:schemaRef ds:uri="http://www.w3.org/XML/1998/namespace"/>
    <ds:schemaRef ds:uri="http://purl.org/dc/dcmitype/"/>
  </ds:schemaRefs>
</ds:datastoreItem>
</file>

<file path=customXml/itemProps4.xml><?xml version="1.0" encoding="utf-8"?>
<ds:datastoreItem xmlns:ds="http://schemas.openxmlformats.org/officeDocument/2006/customXml" ds:itemID="{131E2511-8265-4C2A-A284-AB3D20F34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Campbell</dc:creator>
  <cp:keywords/>
  <dc:description/>
  <cp:lastModifiedBy>Dora Maradiaga</cp:lastModifiedBy>
  <cp:revision>2</cp:revision>
  <dcterms:created xsi:type="dcterms:W3CDTF">2025-09-09T15:05:00Z</dcterms:created>
  <dcterms:modified xsi:type="dcterms:W3CDTF">2025-09-09T15:05:00Z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LastSaved">
    <vt:filetime>2024-09-06T00:00:00Z</vt:filetime>
  </property>
  <property fmtid="{D5CDD505-2E9C-101B-9397-08002B2CF9AE}" pid="4" name="Producer">
    <vt:lpwstr>macOS Version 13.6.7 (Build 22G720) Quartz PDFContext</vt:lpwstr>
  </property>
  <property fmtid="{D5CDD505-2E9C-101B-9397-08002B2CF9AE}" pid="5" name="ContentTypeId">
    <vt:lpwstr>0x010100D37980CDAADD404A8131D9B382532C6D</vt:lpwstr>
  </property>
</Properties>
</file>